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94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63"/>
        <w:gridCol w:w="6818"/>
      </w:tblGrid>
      <w:tr w:rsidR="00686088" w:rsidRPr="00E33ABB" w14:paraId="0A82C8A3" w14:textId="77777777" w:rsidTr="00E33ABB">
        <w:trPr>
          <w:trHeight w:val="567"/>
        </w:trPr>
        <w:tc>
          <w:tcPr>
            <w:tcW w:w="9481" w:type="dxa"/>
            <w:gridSpan w:val="2"/>
            <w:tcBorders>
              <w:top w:val="single" w:sz="4" w:space="0" w:color="auto"/>
              <w:bottom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85C5DAE" w14:textId="0BA1A8F6" w:rsidR="00686088" w:rsidRPr="00E33ABB" w:rsidRDefault="00686088" w:rsidP="00686088">
            <w:pPr>
              <w:spacing w:after="80"/>
              <w:rPr>
                <w:rFonts w:asciiTheme="minorBidi" w:eastAsia="Aptos" w:hAnsiTheme="minorBidi"/>
                <w:color w:val="000000"/>
                <w:spacing w:val="-10"/>
                <w:kern w:val="28"/>
              </w:rPr>
            </w:pPr>
            <w:bookmarkStart w:id="0" w:name="_Hlk206058004"/>
            <w:r w:rsidRPr="00E33ABB">
              <w:rPr>
                <w:rFonts w:asciiTheme="minorBidi" w:eastAsia="Aptos" w:hAnsiTheme="minorBidi"/>
                <w:b/>
                <w:bCs/>
                <w:color w:val="000000"/>
                <w:spacing w:val="-10"/>
                <w:kern w:val="28"/>
              </w:rPr>
              <w:t>JOB DESCRIPTION</w:t>
            </w:r>
            <w:r w:rsidR="00E33ABB">
              <w:rPr>
                <w:rFonts w:asciiTheme="minorBidi" w:eastAsia="Aptos" w:hAnsiTheme="minorBidi"/>
                <w:b/>
                <w:bCs/>
                <w:color w:val="000000"/>
                <w:spacing w:val="-10"/>
                <w:kern w:val="28"/>
              </w:rPr>
              <w:t xml:space="preserve"> </w:t>
            </w:r>
            <w:bookmarkEnd w:id="0"/>
            <w:r w:rsidR="00E33ABB">
              <w:rPr>
                <w:rFonts w:asciiTheme="minorBidi" w:eastAsia="Aptos" w:hAnsiTheme="minorBidi"/>
                <w:b/>
                <w:bCs/>
                <w:color w:val="000000"/>
                <w:spacing w:val="-10"/>
                <w:kern w:val="28"/>
              </w:rPr>
              <w:t>and PERSON SPECIFICATION</w:t>
            </w:r>
          </w:p>
        </w:tc>
      </w:tr>
      <w:tr w:rsidR="00686088" w:rsidRPr="00592E69" w14:paraId="71E00E07" w14:textId="77777777" w:rsidTr="00592E69">
        <w:trPr>
          <w:trHeight w:val="405"/>
        </w:trPr>
        <w:tc>
          <w:tcPr>
            <w:tcW w:w="2663" w:type="dxa"/>
            <w:tcBorders>
              <w:top w:val="single" w:sz="4" w:space="0" w:color="000000"/>
            </w:tcBorders>
            <w:tcMar>
              <w:left w:w="105" w:type="dxa"/>
              <w:right w:w="105" w:type="dxa"/>
            </w:tcMar>
          </w:tcPr>
          <w:p w14:paraId="5657C265" w14:textId="77777777" w:rsidR="00686088" w:rsidRPr="00592E69" w:rsidRDefault="00686088" w:rsidP="00686088">
            <w:pPr>
              <w:spacing w:after="80"/>
              <w:rPr>
                <w:rFonts w:asciiTheme="minorBidi" w:eastAsia="Aptos" w:hAnsiTheme="minorBidi"/>
                <w:color w:val="000000"/>
                <w:spacing w:val="-10"/>
                <w:kern w:val="28"/>
                <w:sz w:val="22"/>
                <w:szCs w:val="22"/>
              </w:rPr>
            </w:pPr>
            <w:r w:rsidRPr="00592E69">
              <w:rPr>
                <w:rFonts w:asciiTheme="minorBidi" w:eastAsia="Aptos" w:hAnsiTheme="minorBidi"/>
                <w:b/>
                <w:bCs/>
                <w:color w:val="000000"/>
                <w:spacing w:val="-10"/>
                <w:kern w:val="28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818" w:type="dxa"/>
            <w:tcBorders>
              <w:top w:val="single" w:sz="4" w:space="0" w:color="000000"/>
            </w:tcBorders>
            <w:tcMar>
              <w:left w:w="105" w:type="dxa"/>
              <w:right w:w="105" w:type="dxa"/>
            </w:tcMar>
          </w:tcPr>
          <w:p w14:paraId="7FC98AD5" w14:textId="77777777" w:rsidR="00686088" w:rsidRPr="00592E69" w:rsidRDefault="00686088" w:rsidP="00686088">
            <w:pPr>
              <w:shd w:val="clear" w:color="auto" w:fill="FFFFFF"/>
              <w:spacing w:line="360" w:lineRule="auto"/>
              <w:rPr>
                <w:rFonts w:asciiTheme="minorBidi" w:eastAsia="Aptos" w:hAnsiTheme="minorBidi"/>
                <w:color w:val="000000"/>
                <w:sz w:val="22"/>
                <w:szCs w:val="22"/>
                <w:lang w:val="en-GB"/>
              </w:rPr>
            </w:pPr>
            <w:r w:rsidRPr="00592E69">
              <w:rPr>
                <w:rFonts w:asciiTheme="minorBidi" w:eastAsia="Aptos" w:hAnsiTheme="minorBidi"/>
                <w:color w:val="000000"/>
                <w:sz w:val="22"/>
                <w:szCs w:val="22"/>
                <w:lang w:val="en-GB"/>
              </w:rPr>
              <w:t>Head of Operations</w:t>
            </w:r>
          </w:p>
        </w:tc>
      </w:tr>
      <w:tr w:rsidR="00686088" w:rsidRPr="00592E69" w14:paraId="4A0C127D" w14:textId="77777777" w:rsidTr="00592E69">
        <w:trPr>
          <w:trHeight w:val="300"/>
        </w:trPr>
        <w:tc>
          <w:tcPr>
            <w:tcW w:w="2663" w:type="dxa"/>
            <w:tcMar>
              <w:left w:w="105" w:type="dxa"/>
              <w:right w:w="105" w:type="dxa"/>
            </w:tcMar>
          </w:tcPr>
          <w:p w14:paraId="3B871E1A" w14:textId="77777777" w:rsidR="00686088" w:rsidRPr="00592E69" w:rsidRDefault="00686088" w:rsidP="00686088">
            <w:pPr>
              <w:spacing w:after="80"/>
              <w:rPr>
                <w:rFonts w:asciiTheme="minorBidi" w:eastAsia="Aptos" w:hAnsiTheme="minorBidi"/>
                <w:color w:val="000000"/>
                <w:spacing w:val="-10"/>
                <w:kern w:val="28"/>
                <w:sz w:val="22"/>
                <w:szCs w:val="22"/>
              </w:rPr>
            </w:pPr>
            <w:r w:rsidRPr="00592E69">
              <w:rPr>
                <w:rFonts w:asciiTheme="minorBidi" w:eastAsia="Aptos" w:hAnsiTheme="minorBidi"/>
                <w:b/>
                <w:bCs/>
                <w:color w:val="000000"/>
                <w:spacing w:val="-10"/>
                <w:kern w:val="28"/>
                <w:sz w:val="22"/>
                <w:szCs w:val="22"/>
              </w:rPr>
              <w:t>Division</w:t>
            </w:r>
          </w:p>
        </w:tc>
        <w:tc>
          <w:tcPr>
            <w:tcW w:w="6818" w:type="dxa"/>
            <w:tcMar>
              <w:left w:w="105" w:type="dxa"/>
              <w:right w:w="105" w:type="dxa"/>
            </w:tcMar>
          </w:tcPr>
          <w:p w14:paraId="499A9327" w14:textId="77777777" w:rsidR="00686088" w:rsidRPr="00592E69" w:rsidRDefault="00686088" w:rsidP="00686088">
            <w:pPr>
              <w:shd w:val="clear" w:color="auto" w:fill="FFFFFF"/>
              <w:spacing w:line="360" w:lineRule="auto"/>
              <w:rPr>
                <w:rFonts w:asciiTheme="minorBidi" w:eastAsia="Aptos" w:hAnsiTheme="minorBidi"/>
                <w:color w:val="000000"/>
                <w:sz w:val="22"/>
                <w:szCs w:val="22"/>
              </w:rPr>
            </w:pPr>
            <w:r w:rsidRPr="00592E69">
              <w:rPr>
                <w:rFonts w:asciiTheme="minorBidi" w:eastAsia="Aptos" w:hAnsiTheme="minorBidi"/>
                <w:color w:val="000000"/>
                <w:sz w:val="22"/>
                <w:szCs w:val="22"/>
              </w:rPr>
              <w:t>Warmer Homes London</w:t>
            </w:r>
          </w:p>
        </w:tc>
      </w:tr>
      <w:tr w:rsidR="00686088" w:rsidRPr="00592E69" w14:paraId="51AA06FF" w14:textId="77777777" w:rsidTr="00592E69">
        <w:trPr>
          <w:trHeight w:val="300"/>
        </w:trPr>
        <w:tc>
          <w:tcPr>
            <w:tcW w:w="2663" w:type="dxa"/>
            <w:tcMar>
              <w:left w:w="105" w:type="dxa"/>
              <w:right w:w="105" w:type="dxa"/>
            </w:tcMar>
          </w:tcPr>
          <w:p w14:paraId="4C2E1EA6" w14:textId="77777777" w:rsidR="00686088" w:rsidRPr="00592E69" w:rsidRDefault="00686088" w:rsidP="00686088">
            <w:pPr>
              <w:spacing w:after="80"/>
              <w:rPr>
                <w:rFonts w:asciiTheme="minorBidi" w:eastAsia="Aptos" w:hAnsiTheme="minorBidi"/>
                <w:color w:val="000000"/>
                <w:spacing w:val="-10"/>
                <w:kern w:val="28"/>
                <w:sz w:val="22"/>
                <w:szCs w:val="22"/>
              </w:rPr>
            </w:pPr>
            <w:r w:rsidRPr="00592E69">
              <w:rPr>
                <w:rFonts w:asciiTheme="minorBidi" w:eastAsia="Aptos" w:hAnsiTheme="minorBidi"/>
                <w:b/>
                <w:bCs/>
                <w:color w:val="000000"/>
                <w:spacing w:val="-10"/>
                <w:kern w:val="28"/>
                <w:sz w:val="22"/>
                <w:szCs w:val="22"/>
              </w:rPr>
              <w:t>Pay Band</w:t>
            </w:r>
          </w:p>
        </w:tc>
        <w:tc>
          <w:tcPr>
            <w:tcW w:w="6818" w:type="dxa"/>
            <w:tcMar>
              <w:left w:w="105" w:type="dxa"/>
              <w:right w:w="105" w:type="dxa"/>
            </w:tcMar>
          </w:tcPr>
          <w:p w14:paraId="205AACF5" w14:textId="4ED24899" w:rsidR="00686088" w:rsidRPr="00592E69" w:rsidRDefault="67F71B86" w:rsidP="52F5CA03">
            <w:pPr>
              <w:spacing w:after="80"/>
              <w:rPr>
                <w:rFonts w:asciiTheme="minorBidi" w:eastAsia="Arial" w:hAnsiTheme="minorBidi"/>
                <w:sz w:val="22"/>
                <w:szCs w:val="22"/>
              </w:rPr>
            </w:pPr>
            <w:r w:rsidRPr="00592E69">
              <w:rPr>
                <w:rFonts w:asciiTheme="minorBidi" w:eastAsia="Aptos Narrow" w:hAnsiTheme="minorBidi"/>
                <w:color w:val="242424"/>
                <w:sz w:val="22"/>
                <w:szCs w:val="22"/>
              </w:rPr>
              <w:t>Band F</w:t>
            </w:r>
          </w:p>
        </w:tc>
      </w:tr>
      <w:tr w:rsidR="00686088" w:rsidRPr="00592E69" w14:paraId="7D4FCC01" w14:textId="77777777" w:rsidTr="00592E69">
        <w:trPr>
          <w:trHeight w:val="300"/>
        </w:trPr>
        <w:tc>
          <w:tcPr>
            <w:tcW w:w="2663" w:type="dxa"/>
            <w:tcMar>
              <w:left w:w="105" w:type="dxa"/>
              <w:right w:w="105" w:type="dxa"/>
            </w:tcMar>
          </w:tcPr>
          <w:p w14:paraId="02DB563B" w14:textId="77777777" w:rsidR="00686088" w:rsidRPr="00592E69" w:rsidRDefault="00686088" w:rsidP="00686088">
            <w:pPr>
              <w:spacing w:after="80"/>
              <w:rPr>
                <w:rFonts w:asciiTheme="minorBidi" w:eastAsia="Aptos" w:hAnsiTheme="minorBidi"/>
                <w:color w:val="000000"/>
                <w:spacing w:val="-10"/>
                <w:kern w:val="28"/>
                <w:sz w:val="22"/>
                <w:szCs w:val="22"/>
              </w:rPr>
            </w:pPr>
            <w:r w:rsidRPr="00592E69">
              <w:rPr>
                <w:rFonts w:asciiTheme="minorBidi" w:eastAsia="Aptos" w:hAnsiTheme="minorBidi"/>
                <w:b/>
                <w:bCs/>
                <w:color w:val="000000"/>
                <w:spacing w:val="-10"/>
                <w:kern w:val="28"/>
                <w:sz w:val="22"/>
                <w:szCs w:val="22"/>
              </w:rPr>
              <w:t>Responsible to</w:t>
            </w:r>
          </w:p>
        </w:tc>
        <w:tc>
          <w:tcPr>
            <w:tcW w:w="6818" w:type="dxa"/>
            <w:tcMar>
              <w:left w:w="105" w:type="dxa"/>
              <w:right w:w="105" w:type="dxa"/>
            </w:tcMar>
          </w:tcPr>
          <w:p w14:paraId="3387D6FF" w14:textId="23A2F067" w:rsidR="00686088" w:rsidRPr="00592E69" w:rsidRDefault="00686088" w:rsidP="00686088">
            <w:pPr>
              <w:shd w:val="clear" w:color="auto" w:fill="FFFFFF"/>
              <w:spacing w:line="360" w:lineRule="auto"/>
              <w:rPr>
                <w:rFonts w:asciiTheme="minorBidi" w:eastAsia="Aptos" w:hAnsiTheme="minorBidi"/>
                <w:color w:val="000000"/>
                <w:sz w:val="22"/>
                <w:szCs w:val="22"/>
              </w:rPr>
            </w:pPr>
            <w:r w:rsidRPr="00592E69">
              <w:rPr>
                <w:rFonts w:asciiTheme="minorBidi" w:eastAsia="Aptos" w:hAnsiTheme="minorBidi"/>
                <w:color w:val="000000"/>
                <w:sz w:val="22"/>
                <w:szCs w:val="22"/>
              </w:rPr>
              <w:t xml:space="preserve">Warmer Homes London </w:t>
            </w:r>
            <w:r w:rsidR="00592E69">
              <w:rPr>
                <w:rFonts w:asciiTheme="minorBidi" w:eastAsia="Aptos" w:hAnsiTheme="minorBidi"/>
                <w:color w:val="000000"/>
                <w:sz w:val="22"/>
                <w:szCs w:val="22"/>
              </w:rPr>
              <w:t xml:space="preserve">Managing </w:t>
            </w:r>
            <w:r w:rsidRPr="00592E69">
              <w:rPr>
                <w:rFonts w:asciiTheme="minorBidi" w:eastAsia="Aptos" w:hAnsiTheme="minorBidi"/>
                <w:color w:val="000000"/>
                <w:sz w:val="22"/>
                <w:szCs w:val="22"/>
              </w:rPr>
              <w:t>Director</w:t>
            </w:r>
          </w:p>
        </w:tc>
      </w:tr>
      <w:tr w:rsidR="00686088" w:rsidRPr="00592E69" w14:paraId="5A3439CD" w14:textId="77777777" w:rsidTr="00592E69">
        <w:trPr>
          <w:trHeight w:val="300"/>
        </w:trPr>
        <w:tc>
          <w:tcPr>
            <w:tcW w:w="2663" w:type="dxa"/>
            <w:tcMar>
              <w:left w:w="105" w:type="dxa"/>
              <w:right w:w="105" w:type="dxa"/>
            </w:tcMar>
          </w:tcPr>
          <w:p w14:paraId="79522B42" w14:textId="77777777" w:rsidR="00686088" w:rsidRPr="00592E69" w:rsidRDefault="00686088" w:rsidP="00686088">
            <w:pPr>
              <w:spacing w:after="80"/>
              <w:rPr>
                <w:rFonts w:asciiTheme="minorBidi" w:eastAsia="Aptos" w:hAnsiTheme="minorBidi"/>
                <w:color w:val="000000"/>
                <w:spacing w:val="-10"/>
                <w:kern w:val="28"/>
                <w:sz w:val="22"/>
                <w:szCs w:val="22"/>
              </w:rPr>
            </w:pPr>
            <w:r w:rsidRPr="00592E69">
              <w:rPr>
                <w:rFonts w:asciiTheme="minorBidi" w:eastAsia="Aptos" w:hAnsiTheme="minorBidi"/>
                <w:b/>
                <w:bCs/>
                <w:color w:val="000000"/>
                <w:spacing w:val="-10"/>
                <w:kern w:val="28"/>
                <w:sz w:val="22"/>
                <w:szCs w:val="22"/>
              </w:rPr>
              <w:t>Duration</w:t>
            </w:r>
          </w:p>
        </w:tc>
        <w:tc>
          <w:tcPr>
            <w:tcW w:w="6818" w:type="dxa"/>
            <w:tcMar>
              <w:left w:w="105" w:type="dxa"/>
              <w:right w:w="105" w:type="dxa"/>
            </w:tcMar>
          </w:tcPr>
          <w:p w14:paraId="60528E91" w14:textId="198BD628" w:rsidR="00686088" w:rsidRPr="00592E69" w:rsidRDefault="00365796" w:rsidP="00686088">
            <w:pPr>
              <w:spacing w:after="80"/>
              <w:rPr>
                <w:rFonts w:asciiTheme="minorBidi" w:eastAsia="Aptos" w:hAnsiTheme="minorBidi"/>
                <w:color w:val="000000"/>
                <w:sz w:val="22"/>
                <w:szCs w:val="22"/>
              </w:rPr>
            </w:pPr>
            <w:r w:rsidRPr="00592E69">
              <w:rPr>
                <w:rFonts w:asciiTheme="minorBidi" w:eastAsia="Aptos" w:hAnsiTheme="minorBidi"/>
                <w:color w:val="000000"/>
                <w:sz w:val="22"/>
                <w:szCs w:val="22"/>
              </w:rPr>
              <w:t>Permanent</w:t>
            </w:r>
          </w:p>
        </w:tc>
      </w:tr>
    </w:tbl>
    <w:p w14:paraId="26B08D12" w14:textId="77777777" w:rsidR="00686088" w:rsidRDefault="00686088" w:rsidP="00686088">
      <w:pPr>
        <w:rPr>
          <w:rFonts w:ascii="Arial" w:hAnsi="Arial" w:cs="Arial"/>
          <w:b/>
          <w:sz w:val="22"/>
        </w:rPr>
      </w:pPr>
    </w:p>
    <w:p w14:paraId="34EE4B68" w14:textId="7E3F8D75" w:rsidR="00E33ABB" w:rsidRPr="00E33ABB" w:rsidRDefault="00E33ABB" w:rsidP="00686088">
      <w:pPr>
        <w:rPr>
          <w:rFonts w:ascii="Arial" w:hAnsi="Arial" w:cs="Arial"/>
          <w:b/>
          <w:szCs w:val="24"/>
        </w:rPr>
      </w:pPr>
      <w:r w:rsidRPr="00E33ABB">
        <w:rPr>
          <w:rFonts w:ascii="Arial" w:hAnsi="Arial" w:cs="Arial"/>
          <w:b/>
          <w:szCs w:val="24"/>
        </w:rPr>
        <w:t>JOB DESCRIPTION</w:t>
      </w:r>
    </w:p>
    <w:p w14:paraId="2DF51B48" w14:textId="2A44A667" w:rsidR="00EF4FBF" w:rsidRPr="00592E69" w:rsidRDefault="00686088" w:rsidP="00686088">
      <w:pPr>
        <w:rPr>
          <w:rFonts w:ascii="Arial" w:hAnsi="Arial" w:cs="Arial"/>
          <w:b/>
          <w:sz w:val="22"/>
          <w:u w:val="single"/>
        </w:rPr>
      </w:pPr>
      <w:r w:rsidRPr="00592E69">
        <w:rPr>
          <w:rFonts w:ascii="Arial" w:hAnsi="Arial" w:cs="Arial"/>
          <w:b/>
          <w:sz w:val="22"/>
          <w:u w:val="single"/>
        </w:rPr>
        <w:t>Key Purpose</w:t>
      </w:r>
    </w:p>
    <w:p w14:paraId="7F49D50A" w14:textId="63553F72" w:rsidR="00EF4FBF" w:rsidRPr="00152808" w:rsidRDefault="14489873" w:rsidP="2B2A07D1">
      <w:pPr>
        <w:rPr>
          <w:rFonts w:ascii="Arial" w:hAnsi="Arial" w:cs="Arial"/>
          <w:sz w:val="22"/>
        </w:rPr>
      </w:pPr>
      <w:r w:rsidRPr="2B2A07D1">
        <w:rPr>
          <w:rFonts w:ascii="Arial" w:hAnsi="Arial" w:cs="Arial"/>
          <w:sz w:val="22"/>
        </w:rPr>
        <w:t xml:space="preserve">As a member of the Senior Leadership Team, the Head of Operations will play a pivotal role in establishing Warmer Homes London as London government’s expert retrofit enabling service. They will lead the corporate support functions </w:t>
      </w:r>
      <w:r w:rsidR="24763D49" w:rsidRPr="2B2A07D1">
        <w:rPr>
          <w:rFonts w:ascii="Arial" w:hAnsi="Arial" w:cs="Arial"/>
          <w:sz w:val="22"/>
        </w:rPr>
        <w:t xml:space="preserve">which </w:t>
      </w:r>
      <w:r w:rsidR="1A419667" w:rsidRPr="2B2A07D1">
        <w:rPr>
          <w:rFonts w:ascii="Arial" w:hAnsi="Arial" w:cs="Arial"/>
          <w:sz w:val="22"/>
        </w:rPr>
        <w:t>underpin WHL’s ability to meet the</w:t>
      </w:r>
      <w:r w:rsidRPr="2B2A07D1">
        <w:rPr>
          <w:rFonts w:ascii="Arial" w:hAnsi="Arial" w:cs="Arial"/>
          <w:sz w:val="22"/>
        </w:rPr>
        <w:t xml:space="preserve"> Delivery Plan commitments and</w:t>
      </w:r>
      <w:r w:rsidR="5228788D" w:rsidRPr="2B2A07D1">
        <w:rPr>
          <w:rFonts w:ascii="Arial" w:hAnsi="Arial" w:cs="Arial"/>
          <w:sz w:val="22"/>
        </w:rPr>
        <w:t xml:space="preserve"> </w:t>
      </w:r>
      <w:r w:rsidRPr="2B2A07D1">
        <w:rPr>
          <w:rFonts w:ascii="Arial" w:hAnsi="Arial" w:cs="Arial"/>
          <w:sz w:val="22"/>
        </w:rPr>
        <w:t xml:space="preserve">strategic objectives which serve WHL’s mission: to make Londoners’ homes greener, healthier, and more affordable to heat through energy efficiency.   </w:t>
      </w:r>
    </w:p>
    <w:p w14:paraId="56FB22A2" w14:textId="747C8975" w:rsidR="00EF4FBF" w:rsidRPr="00152808" w:rsidRDefault="14489873" w:rsidP="2B2A07D1">
      <w:pPr>
        <w:rPr>
          <w:rFonts w:ascii="Arial" w:hAnsi="Arial" w:cs="Arial"/>
          <w:sz w:val="22"/>
        </w:rPr>
      </w:pPr>
      <w:r w:rsidRPr="2B2A07D1">
        <w:rPr>
          <w:rFonts w:ascii="Arial" w:hAnsi="Arial" w:cs="Arial"/>
          <w:sz w:val="22"/>
        </w:rPr>
        <w:t xml:space="preserve">Working closely with the Managing Director and other members of SLT, they will </w:t>
      </w:r>
      <w:r w:rsidR="6C862EC8" w:rsidRPr="2B2A07D1">
        <w:rPr>
          <w:rFonts w:ascii="Arial" w:hAnsi="Arial" w:cs="Arial"/>
          <w:sz w:val="22"/>
        </w:rPr>
        <w:t>sup</w:t>
      </w:r>
      <w:r w:rsidRPr="2B2A07D1">
        <w:rPr>
          <w:rFonts w:ascii="Arial" w:hAnsi="Arial" w:cs="Arial"/>
          <w:sz w:val="22"/>
        </w:rPr>
        <w:t>p</w:t>
      </w:r>
      <w:r w:rsidR="6C862EC8" w:rsidRPr="2B2A07D1">
        <w:rPr>
          <w:rFonts w:ascii="Arial" w:hAnsi="Arial" w:cs="Arial"/>
          <w:sz w:val="22"/>
        </w:rPr>
        <w:t>ort</w:t>
      </w:r>
      <w:r w:rsidRPr="2B2A07D1">
        <w:rPr>
          <w:rFonts w:ascii="Arial" w:hAnsi="Arial" w:cs="Arial"/>
          <w:sz w:val="22"/>
        </w:rPr>
        <w:t xml:space="preserve"> the capacity of WHL to address systemic barriers which hold back retrofit in London. Together, the SLT team will be accountable for effective management of multi-million-pound retrofit capital </w:t>
      </w:r>
      <w:proofErr w:type="spellStart"/>
      <w:r w:rsidRPr="2B2A07D1">
        <w:rPr>
          <w:rFonts w:ascii="Arial" w:hAnsi="Arial" w:cs="Arial"/>
          <w:sz w:val="22"/>
        </w:rPr>
        <w:t>programmes</w:t>
      </w:r>
      <w:proofErr w:type="spellEnd"/>
      <w:r w:rsidRPr="2B2A07D1">
        <w:rPr>
          <w:rFonts w:ascii="Arial" w:hAnsi="Arial" w:cs="Arial"/>
          <w:sz w:val="22"/>
        </w:rPr>
        <w:t xml:space="preserve"> whilst developing enabling services which </w:t>
      </w:r>
      <w:r w:rsidR="6120B8A2" w:rsidRPr="2B2A07D1">
        <w:rPr>
          <w:rFonts w:ascii="Arial" w:hAnsi="Arial" w:cs="Arial"/>
          <w:sz w:val="22"/>
        </w:rPr>
        <w:t xml:space="preserve">achieve </w:t>
      </w:r>
      <w:r w:rsidRPr="2B2A07D1">
        <w:rPr>
          <w:rFonts w:ascii="Arial" w:hAnsi="Arial" w:cs="Arial"/>
          <w:sz w:val="22"/>
        </w:rPr>
        <w:t xml:space="preserve">continuous improvement in the quality, pace and scale of retrofit investment and demonstrate health and employment benefits for Londoners. </w:t>
      </w:r>
    </w:p>
    <w:p w14:paraId="56F6009C" w14:textId="3F0F6C78" w:rsidR="00EF4FBF" w:rsidRPr="00152808" w:rsidRDefault="78E9F456" w:rsidP="2B2A07D1">
      <w:pPr>
        <w:rPr>
          <w:rFonts w:ascii="Arial" w:hAnsi="Arial" w:cs="Arial"/>
          <w:sz w:val="22"/>
        </w:rPr>
      </w:pPr>
      <w:r w:rsidRPr="2B2A07D1">
        <w:rPr>
          <w:rFonts w:ascii="Arial" w:hAnsi="Arial" w:cs="Arial"/>
          <w:sz w:val="22"/>
        </w:rPr>
        <w:t>T</w:t>
      </w:r>
      <w:r w:rsidR="0C333623" w:rsidRPr="2B2A07D1">
        <w:rPr>
          <w:rFonts w:ascii="Arial" w:hAnsi="Arial" w:cs="Arial"/>
          <w:sz w:val="22"/>
        </w:rPr>
        <w:t xml:space="preserve">he Head of Operations will oversee </w:t>
      </w:r>
      <w:r w:rsidR="407E4743" w:rsidRPr="2B2A07D1">
        <w:rPr>
          <w:rFonts w:ascii="Arial" w:hAnsi="Arial" w:cs="Arial"/>
          <w:sz w:val="22"/>
        </w:rPr>
        <w:t xml:space="preserve">WHL’s </w:t>
      </w:r>
      <w:r w:rsidR="07E3F45E" w:rsidRPr="2B2A07D1">
        <w:rPr>
          <w:rFonts w:ascii="Arial" w:hAnsi="Arial" w:cs="Arial"/>
          <w:sz w:val="22"/>
        </w:rPr>
        <w:t xml:space="preserve">corporate delivery </w:t>
      </w:r>
      <w:r w:rsidR="0C333623" w:rsidRPr="2B2A07D1">
        <w:rPr>
          <w:rFonts w:ascii="Arial" w:hAnsi="Arial" w:cs="Arial"/>
          <w:sz w:val="22"/>
        </w:rPr>
        <w:t>planning, governance, reporting, communications, and business support functions.</w:t>
      </w:r>
      <w:r w:rsidR="4A526EBB" w:rsidRPr="2B2A07D1">
        <w:rPr>
          <w:rFonts w:ascii="Arial" w:hAnsi="Arial" w:cs="Arial"/>
          <w:sz w:val="22"/>
        </w:rPr>
        <w:t xml:space="preserve"> They</w:t>
      </w:r>
      <w:r w:rsidR="00382B19" w:rsidRPr="2B2A07D1">
        <w:rPr>
          <w:rFonts w:ascii="Arial" w:hAnsi="Arial" w:cs="Arial"/>
          <w:sz w:val="22"/>
        </w:rPr>
        <w:t xml:space="preserve"> will lead the development of internal systems</w:t>
      </w:r>
      <w:r w:rsidR="64B535D9" w:rsidRPr="2B2A07D1">
        <w:rPr>
          <w:rFonts w:ascii="Arial" w:hAnsi="Arial" w:cs="Arial"/>
          <w:sz w:val="22"/>
        </w:rPr>
        <w:t xml:space="preserve"> </w:t>
      </w:r>
      <w:r w:rsidR="02D4086C" w:rsidRPr="2B2A07D1">
        <w:rPr>
          <w:rFonts w:ascii="Arial" w:hAnsi="Arial" w:cs="Arial"/>
          <w:sz w:val="22"/>
        </w:rPr>
        <w:t xml:space="preserve">and tools </w:t>
      </w:r>
      <w:r w:rsidR="64B535D9" w:rsidRPr="2B2A07D1">
        <w:rPr>
          <w:rFonts w:ascii="Arial" w:hAnsi="Arial" w:cs="Arial"/>
          <w:sz w:val="22"/>
        </w:rPr>
        <w:t xml:space="preserve">and </w:t>
      </w:r>
      <w:r w:rsidR="00382B19" w:rsidRPr="2B2A07D1">
        <w:rPr>
          <w:rFonts w:ascii="Arial" w:hAnsi="Arial" w:cs="Arial"/>
          <w:sz w:val="22"/>
        </w:rPr>
        <w:t>build a high-performing operational team</w:t>
      </w:r>
      <w:r w:rsidR="00387A07" w:rsidRPr="2B2A07D1">
        <w:rPr>
          <w:rFonts w:ascii="Arial" w:hAnsi="Arial" w:cs="Arial"/>
          <w:sz w:val="22"/>
        </w:rPr>
        <w:t xml:space="preserve"> that provide</w:t>
      </w:r>
      <w:r w:rsidR="006471DC" w:rsidRPr="2B2A07D1">
        <w:rPr>
          <w:rFonts w:ascii="Arial" w:hAnsi="Arial" w:cs="Arial"/>
          <w:sz w:val="22"/>
        </w:rPr>
        <w:t>s</w:t>
      </w:r>
      <w:r w:rsidR="00382B19" w:rsidRPr="2B2A07D1">
        <w:rPr>
          <w:rFonts w:ascii="Arial" w:hAnsi="Arial" w:cs="Arial"/>
          <w:sz w:val="22"/>
        </w:rPr>
        <w:t xml:space="preserve"> </w:t>
      </w:r>
      <w:r w:rsidR="3C075636" w:rsidRPr="2B2A07D1">
        <w:rPr>
          <w:rFonts w:ascii="Arial" w:hAnsi="Arial" w:cs="Arial"/>
          <w:sz w:val="22"/>
        </w:rPr>
        <w:t>the data</w:t>
      </w:r>
      <w:r w:rsidR="53237273" w:rsidRPr="2B2A07D1">
        <w:rPr>
          <w:rFonts w:ascii="Arial" w:hAnsi="Arial" w:cs="Arial"/>
          <w:sz w:val="22"/>
        </w:rPr>
        <w:t xml:space="preserve"> and capacity</w:t>
      </w:r>
      <w:r w:rsidR="006471DC" w:rsidRPr="2B2A07D1">
        <w:rPr>
          <w:rFonts w:ascii="Arial" w:hAnsi="Arial" w:cs="Arial"/>
          <w:sz w:val="22"/>
        </w:rPr>
        <w:t xml:space="preserve"> to support</w:t>
      </w:r>
      <w:r w:rsidR="00596436" w:rsidRPr="2B2A07D1">
        <w:rPr>
          <w:rFonts w:ascii="Arial" w:hAnsi="Arial" w:cs="Arial"/>
          <w:sz w:val="22"/>
        </w:rPr>
        <w:t xml:space="preserve"> effective</w:t>
      </w:r>
      <w:r w:rsidR="006471DC" w:rsidRPr="2B2A07D1">
        <w:rPr>
          <w:rFonts w:ascii="Arial" w:hAnsi="Arial" w:cs="Arial"/>
          <w:sz w:val="22"/>
        </w:rPr>
        <w:t xml:space="preserve"> decision</w:t>
      </w:r>
      <w:r w:rsidR="00596436" w:rsidRPr="2B2A07D1">
        <w:rPr>
          <w:rFonts w:ascii="Arial" w:hAnsi="Arial" w:cs="Arial"/>
          <w:sz w:val="22"/>
        </w:rPr>
        <w:t>-</w:t>
      </w:r>
      <w:r w:rsidR="006471DC" w:rsidRPr="2B2A07D1">
        <w:rPr>
          <w:rFonts w:ascii="Arial" w:hAnsi="Arial" w:cs="Arial"/>
          <w:sz w:val="22"/>
        </w:rPr>
        <w:t>making</w:t>
      </w:r>
      <w:r w:rsidR="39B40B4A" w:rsidRPr="2B2A07D1">
        <w:rPr>
          <w:rFonts w:ascii="Arial" w:hAnsi="Arial" w:cs="Arial"/>
          <w:sz w:val="22"/>
        </w:rPr>
        <w:t xml:space="preserve"> and influential stakeholder engagement</w:t>
      </w:r>
      <w:r w:rsidR="681AB2AC" w:rsidRPr="2B2A07D1">
        <w:rPr>
          <w:rFonts w:ascii="Arial" w:hAnsi="Arial" w:cs="Arial"/>
          <w:sz w:val="22"/>
        </w:rPr>
        <w:t xml:space="preserve">. </w:t>
      </w:r>
    </w:p>
    <w:p w14:paraId="1F8869EC" w14:textId="1512A679" w:rsidR="00EF4FBF" w:rsidRPr="00152808" w:rsidRDefault="1161FA3F" w:rsidP="2B2A07D1">
      <w:pPr>
        <w:rPr>
          <w:rFonts w:ascii="Arial" w:hAnsi="Arial" w:cs="Arial"/>
          <w:sz w:val="22"/>
        </w:rPr>
      </w:pPr>
      <w:r w:rsidRPr="2B2A07D1">
        <w:rPr>
          <w:rFonts w:ascii="Arial" w:eastAsia="Arial" w:hAnsi="Arial" w:cs="Arial"/>
          <w:color w:val="000000" w:themeColor="text1"/>
          <w:sz w:val="22"/>
          <w:lang w:val="en-GB"/>
        </w:rPr>
        <w:t xml:space="preserve">This leadership position </w:t>
      </w:r>
      <w:r w:rsidR="41392EFB" w:rsidRPr="2B2A07D1">
        <w:rPr>
          <w:rFonts w:ascii="Arial" w:eastAsia="Arial" w:hAnsi="Arial" w:cs="Arial"/>
          <w:color w:val="000000" w:themeColor="text1"/>
          <w:sz w:val="22"/>
          <w:lang w:val="en-GB"/>
        </w:rPr>
        <w:t xml:space="preserve">is </w:t>
      </w:r>
      <w:r w:rsidRPr="2B2A07D1">
        <w:rPr>
          <w:rFonts w:ascii="Arial" w:eastAsia="Arial" w:hAnsi="Arial" w:cs="Arial"/>
          <w:color w:val="000000" w:themeColor="text1"/>
          <w:sz w:val="22"/>
          <w:lang w:val="en-GB"/>
        </w:rPr>
        <w:t xml:space="preserve">critical to </w:t>
      </w:r>
      <w:r w:rsidR="3D7E283E" w:rsidRPr="2B2A07D1">
        <w:rPr>
          <w:rFonts w:ascii="Arial" w:eastAsia="Arial" w:hAnsi="Arial" w:cs="Arial"/>
          <w:color w:val="000000" w:themeColor="text1"/>
          <w:sz w:val="22"/>
          <w:lang w:val="en-GB"/>
        </w:rPr>
        <w:t>building a delivery track record and establishing WHL’s reputation for excellence</w:t>
      </w:r>
      <w:r w:rsidR="00686088" w:rsidRPr="2B2A07D1">
        <w:rPr>
          <w:rFonts w:ascii="Arial" w:hAnsi="Arial" w:cs="Arial"/>
          <w:sz w:val="22"/>
        </w:rPr>
        <w:t xml:space="preserve">. </w:t>
      </w:r>
    </w:p>
    <w:p w14:paraId="5CA0395E" w14:textId="77777777" w:rsidR="00E308EC" w:rsidRPr="00592E69" w:rsidRDefault="00E308EC">
      <w:pPr>
        <w:rPr>
          <w:rFonts w:ascii="Arial" w:hAnsi="Arial" w:cs="Arial"/>
          <w:b/>
          <w:sz w:val="22"/>
          <w:u w:val="single"/>
        </w:rPr>
      </w:pPr>
      <w:r w:rsidRPr="00592E69">
        <w:rPr>
          <w:rFonts w:ascii="Arial" w:hAnsi="Arial" w:cs="Arial"/>
          <w:b/>
          <w:sz w:val="22"/>
          <w:u w:val="single"/>
        </w:rPr>
        <w:t>Principal responsibilities</w:t>
      </w:r>
    </w:p>
    <w:p w14:paraId="4F543D1A" w14:textId="567C6567" w:rsidR="00EF4FBF" w:rsidRPr="00592E69" w:rsidRDefault="00382B19" w:rsidP="00592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592E69">
        <w:rPr>
          <w:rFonts w:ascii="Arial" w:hAnsi="Arial" w:cs="Arial"/>
          <w:b/>
          <w:sz w:val="22"/>
        </w:rPr>
        <w:t>Strategic Planning and Strategic Communication</w:t>
      </w:r>
    </w:p>
    <w:p w14:paraId="6DB8FB63" w14:textId="6D9CA165" w:rsidR="00EF4FBF" w:rsidRPr="00152808" w:rsidRDefault="0C333623" w:rsidP="02BF2F9D">
      <w:pPr>
        <w:pStyle w:val="ListBullet"/>
        <w:rPr>
          <w:rFonts w:ascii="Arial" w:hAnsi="Arial" w:cs="Arial"/>
          <w:sz w:val="22"/>
        </w:rPr>
      </w:pPr>
      <w:r w:rsidRPr="29DF6855">
        <w:rPr>
          <w:rFonts w:ascii="Arial" w:hAnsi="Arial" w:cs="Arial"/>
          <w:sz w:val="22"/>
        </w:rPr>
        <w:t>Lead the developmen</w:t>
      </w:r>
      <w:r w:rsidR="07E3F45E" w:rsidRPr="29DF6855">
        <w:rPr>
          <w:rFonts w:ascii="Arial" w:hAnsi="Arial" w:cs="Arial"/>
          <w:sz w:val="22"/>
        </w:rPr>
        <w:t xml:space="preserve">t of Warmer Homes London </w:t>
      </w:r>
      <w:r w:rsidR="618276F6" w:rsidRPr="29DF6855">
        <w:rPr>
          <w:rFonts w:ascii="Arial" w:hAnsi="Arial" w:cs="Arial"/>
          <w:sz w:val="22"/>
        </w:rPr>
        <w:t>a</w:t>
      </w:r>
      <w:r w:rsidR="07E3F45E" w:rsidRPr="29DF6855">
        <w:rPr>
          <w:rFonts w:ascii="Arial" w:hAnsi="Arial" w:cs="Arial"/>
          <w:sz w:val="22"/>
        </w:rPr>
        <w:t xml:space="preserve">nnual Delivery Plan and </w:t>
      </w:r>
      <w:r w:rsidR="439B9673" w:rsidRPr="29DF6855">
        <w:rPr>
          <w:rFonts w:ascii="Arial" w:hAnsi="Arial" w:cs="Arial"/>
          <w:sz w:val="22"/>
        </w:rPr>
        <w:t>three-year</w:t>
      </w:r>
      <w:r w:rsidR="07E3F45E" w:rsidRPr="29DF6855">
        <w:rPr>
          <w:rFonts w:ascii="Arial" w:hAnsi="Arial" w:cs="Arial"/>
          <w:sz w:val="22"/>
        </w:rPr>
        <w:t xml:space="preserve"> investment look forward</w:t>
      </w:r>
      <w:r w:rsidRPr="29DF6855">
        <w:rPr>
          <w:rFonts w:ascii="Arial" w:hAnsi="Arial" w:cs="Arial"/>
          <w:sz w:val="22"/>
        </w:rPr>
        <w:t xml:space="preserve"> in alignment with strategic objectives and funding </w:t>
      </w:r>
      <w:r w:rsidR="618276F6" w:rsidRPr="29DF6855">
        <w:rPr>
          <w:rFonts w:ascii="Arial" w:hAnsi="Arial" w:cs="Arial"/>
          <w:sz w:val="22"/>
        </w:rPr>
        <w:t xml:space="preserve">agreements established by </w:t>
      </w:r>
      <w:r w:rsidR="1345D093" w:rsidRPr="29DF6855">
        <w:rPr>
          <w:rFonts w:ascii="Arial" w:hAnsi="Arial" w:cs="Arial"/>
          <w:sz w:val="22"/>
        </w:rPr>
        <w:t>the WHL Board</w:t>
      </w:r>
      <w:r w:rsidRPr="29DF6855">
        <w:rPr>
          <w:rFonts w:ascii="Arial" w:hAnsi="Arial" w:cs="Arial"/>
          <w:sz w:val="22"/>
        </w:rPr>
        <w:t>.</w:t>
      </w:r>
    </w:p>
    <w:p w14:paraId="6C910936" w14:textId="15D3A821" w:rsidR="00EF4FBF" w:rsidRPr="00152808" w:rsidRDefault="0C333623" w:rsidP="02BF2F9D">
      <w:pPr>
        <w:pStyle w:val="ListBullet"/>
        <w:rPr>
          <w:rFonts w:ascii="Arial" w:hAnsi="Arial" w:cs="Arial"/>
          <w:sz w:val="22"/>
        </w:rPr>
      </w:pPr>
      <w:r w:rsidRPr="2B2A07D1">
        <w:rPr>
          <w:rFonts w:ascii="Arial" w:hAnsi="Arial" w:cs="Arial"/>
          <w:sz w:val="22"/>
        </w:rPr>
        <w:t>Establish and manage a</w:t>
      </w:r>
      <w:r w:rsidR="618276F6" w:rsidRPr="2B2A07D1">
        <w:rPr>
          <w:rFonts w:ascii="Arial" w:hAnsi="Arial" w:cs="Arial"/>
          <w:sz w:val="22"/>
        </w:rPr>
        <w:t>n</w:t>
      </w:r>
      <w:r w:rsidRPr="2B2A07D1">
        <w:rPr>
          <w:rFonts w:ascii="Arial" w:hAnsi="Arial" w:cs="Arial"/>
          <w:sz w:val="22"/>
        </w:rPr>
        <w:t xml:space="preserve"> </w:t>
      </w:r>
      <w:r w:rsidR="618276F6" w:rsidRPr="2B2A07D1">
        <w:rPr>
          <w:rFonts w:ascii="Arial" w:hAnsi="Arial" w:cs="Arial"/>
          <w:sz w:val="22"/>
        </w:rPr>
        <w:t>outcomes</w:t>
      </w:r>
      <w:r w:rsidRPr="2B2A07D1">
        <w:rPr>
          <w:rFonts w:ascii="Arial" w:hAnsi="Arial" w:cs="Arial"/>
          <w:sz w:val="22"/>
        </w:rPr>
        <w:t xml:space="preserve"> framework</w:t>
      </w:r>
      <w:r w:rsidR="618276F6" w:rsidRPr="2B2A07D1">
        <w:rPr>
          <w:rFonts w:ascii="Arial" w:hAnsi="Arial" w:cs="Arial"/>
          <w:sz w:val="22"/>
        </w:rPr>
        <w:t xml:space="preserve"> and integrate </w:t>
      </w:r>
      <w:proofErr w:type="spellStart"/>
      <w:r w:rsidR="618276F6" w:rsidRPr="2B2A07D1">
        <w:rPr>
          <w:rFonts w:ascii="Arial" w:hAnsi="Arial" w:cs="Arial"/>
          <w:sz w:val="22"/>
        </w:rPr>
        <w:t>programme</w:t>
      </w:r>
      <w:proofErr w:type="spellEnd"/>
      <w:r w:rsidR="618276F6" w:rsidRPr="2B2A07D1">
        <w:rPr>
          <w:rFonts w:ascii="Arial" w:hAnsi="Arial" w:cs="Arial"/>
          <w:sz w:val="22"/>
        </w:rPr>
        <w:t xml:space="preserve"> level reporting to </w:t>
      </w:r>
      <w:r w:rsidRPr="2B2A07D1">
        <w:rPr>
          <w:rFonts w:ascii="Arial" w:hAnsi="Arial" w:cs="Arial"/>
          <w:sz w:val="22"/>
        </w:rPr>
        <w:t>track progress</w:t>
      </w:r>
      <w:r w:rsidR="618276F6" w:rsidRPr="2B2A07D1">
        <w:rPr>
          <w:rFonts w:ascii="Arial" w:hAnsi="Arial" w:cs="Arial"/>
          <w:sz w:val="22"/>
        </w:rPr>
        <w:t xml:space="preserve"> at a portfolio level</w:t>
      </w:r>
      <w:r w:rsidRPr="2B2A07D1">
        <w:rPr>
          <w:rFonts w:ascii="Arial" w:hAnsi="Arial" w:cs="Arial"/>
          <w:sz w:val="22"/>
        </w:rPr>
        <w:t xml:space="preserve"> </w:t>
      </w:r>
      <w:r w:rsidR="0400B0CC" w:rsidRPr="2B2A07D1">
        <w:rPr>
          <w:rFonts w:ascii="Arial" w:hAnsi="Arial" w:cs="Arial"/>
          <w:sz w:val="22"/>
        </w:rPr>
        <w:t xml:space="preserve">against </w:t>
      </w:r>
      <w:r w:rsidR="41E94D20" w:rsidRPr="2B2A07D1">
        <w:rPr>
          <w:rFonts w:ascii="Arial" w:hAnsi="Arial" w:cs="Arial"/>
          <w:sz w:val="22"/>
        </w:rPr>
        <w:t xml:space="preserve">Delivery Plan </w:t>
      </w:r>
      <w:r w:rsidRPr="2B2A07D1">
        <w:rPr>
          <w:rFonts w:ascii="Arial" w:hAnsi="Arial" w:cs="Arial"/>
          <w:sz w:val="22"/>
        </w:rPr>
        <w:t>goals.</w:t>
      </w:r>
    </w:p>
    <w:p w14:paraId="6F7047B6" w14:textId="72CDE059" w:rsidR="00CA725A" w:rsidRPr="00152808" w:rsidRDefault="00CA725A" w:rsidP="00CA725A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>Ensure corporate planning processes are responsive to feedback, evidence, and external policy environments.</w:t>
      </w:r>
    </w:p>
    <w:p w14:paraId="131B4D63" w14:textId="016BC41D" w:rsidR="00EF4FBF" w:rsidRPr="00152808" w:rsidRDefault="00382B19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lastRenderedPageBreak/>
        <w:t xml:space="preserve">Oversee strategic communications </w:t>
      </w:r>
      <w:r w:rsidR="00CA725A" w:rsidRPr="00152808">
        <w:rPr>
          <w:rFonts w:ascii="Arial" w:hAnsi="Arial" w:cs="Arial"/>
          <w:sz w:val="22"/>
        </w:rPr>
        <w:t xml:space="preserve">planning and delivery </w:t>
      </w:r>
      <w:r w:rsidRPr="00152808">
        <w:rPr>
          <w:rFonts w:ascii="Arial" w:hAnsi="Arial" w:cs="Arial"/>
          <w:sz w:val="22"/>
        </w:rPr>
        <w:t xml:space="preserve">to ensure </w:t>
      </w:r>
      <w:r w:rsidR="00CA725A" w:rsidRPr="00152808">
        <w:rPr>
          <w:rFonts w:ascii="Arial" w:hAnsi="Arial" w:cs="Arial"/>
          <w:sz w:val="22"/>
        </w:rPr>
        <w:t xml:space="preserve">compelling, </w:t>
      </w:r>
      <w:r w:rsidRPr="00152808">
        <w:rPr>
          <w:rFonts w:ascii="Arial" w:hAnsi="Arial" w:cs="Arial"/>
          <w:sz w:val="22"/>
        </w:rPr>
        <w:t>coherent, consistent messaging</w:t>
      </w:r>
      <w:r w:rsidR="00CA725A" w:rsidRPr="00152808">
        <w:rPr>
          <w:rFonts w:ascii="Arial" w:hAnsi="Arial" w:cs="Arial"/>
          <w:sz w:val="22"/>
        </w:rPr>
        <w:t xml:space="preserve"> to</w:t>
      </w:r>
      <w:r w:rsidRPr="00152808">
        <w:rPr>
          <w:rFonts w:ascii="Arial" w:hAnsi="Arial" w:cs="Arial"/>
          <w:sz w:val="22"/>
        </w:rPr>
        <w:t xml:space="preserve"> </w:t>
      </w:r>
      <w:r w:rsidR="00CA725A" w:rsidRPr="00152808">
        <w:rPr>
          <w:rFonts w:ascii="Arial" w:hAnsi="Arial" w:cs="Arial"/>
          <w:sz w:val="22"/>
        </w:rPr>
        <w:t xml:space="preserve">and engagement with </w:t>
      </w:r>
      <w:r w:rsidRPr="00152808">
        <w:rPr>
          <w:rFonts w:ascii="Arial" w:hAnsi="Arial" w:cs="Arial"/>
          <w:sz w:val="22"/>
        </w:rPr>
        <w:t>stakeholders.</w:t>
      </w:r>
    </w:p>
    <w:p w14:paraId="197490AE" w14:textId="3A9C8DE6" w:rsidR="00EF4FBF" w:rsidRPr="00152808" w:rsidRDefault="00382B19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 xml:space="preserve">Develop and implement internal communication </w:t>
      </w:r>
      <w:r w:rsidR="00CA725A" w:rsidRPr="00152808">
        <w:rPr>
          <w:rFonts w:ascii="Arial" w:hAnsi="Arial" w:cs="Arial"/>
          <w:sz w:val="22"/>
        </w:rPr>
        <w:t>tools</w:t>
      </w:r>
      <w:r w:rsidRPr="00152808">
        <w:rPr>
          <w:rFonts w:ascii="Arial" w:hAnsi="Arial" w:cs="Arial"/>
          <w:sz w:val="22"/>
        </w:rPr>
        <w:t xml:space="preserve"> to support staff alignment</w:t>
      </w:r>
      <w:r w:rsidR="00CA725A" w:rsidRPr="00152808">
        <w:rPr>
          <w:rFonts w:ascii="Arial" w:hAnsi="Arial" w:cs="Arial"/>
          <w:sz w:val="22"/>
        </w:rPr>
        <w:t xml:space="preserve"> with strategic objectives</w:t>
      </w:r>
      <w:r w:rsidRPr="00152808">
        <w:rPr>
          <w:rFonts w:ascii="Arial" w:hAnsi="Arial" w:cs="Arial"/>
          <w:sz w:val="22"/>
        </w:rPr>
        <w:t xml:space="preserve"> and engagement.</w:t>
      </w:r>
    </w:p>
    <w:p w14:paraId="362DFBD3" w14:textId="77777777" w:rsidR="00EF4FBF" w:rsidRPr="00152808" w:rsidRDefault="00382B19" w:rsidP="00592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152808">
        <w:rPr>
          <w:rFonts w:ascii="Arial" w:hAnsi="Arial" w:cs="Arial"/>
          <w:b/>
          <w:sz w:val="22"/>
        </w:rPr>
        <w:t>Collaboration and Partnership Building</w:t>
      </w:r>
    </w:p>
    <w:p w14:paraId="1D229656" w14:textId="256D0952" w:rsidR="00EF4FBF" w:rsidRPr="00152808" w:rsidRDefault="00382B19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 xml:space="preserve">Foster collaborative working relationships across </w:t>
      </w:r>
      <w:r w:rsidR="00E54FC2" w:rsidRPr="00152808">
        <w:rPr>
          <w:rFonts w:ascii="Arial" w:hAnsi="Arial" w:cs="Arial"/>
          <w:sz w:val="22"/>
        </w:rPr>
        <w:t>consortia members</w:t>
      </w:r>
      <w:r w:rsidRPr="00152808">
        <w:rPr>
          <w:rFonts w:ascii="Arial" w:hAnsi="Arial" w:cs="Arial"/>
          <w:sz w:val="22"/>
        </w:rPr>
        <w:t>, accountable bodies, and delivery partners.</w:t>
      </w:r>
    </w:p>
    <w:p w14:paraId="52EE1C0F" w14:textId="59F4DDEF" w:rsidR="00EF4FBF" w:rsidRPr="00152808" w:rsidRDefault="618276F6" w:rsidP="29DF6855">
      <w:pPr>
        <w:pStyle w:val="ListBullet"/>
        <w:rPr>
          <w:rFonts w:ascii="Arial" w:hAnsi="Arial" w:cs="Arial"/>
          <w:sz w:val="22"/>
        </w:rPr>
      </w:pPr>
      <w:r w:rsidRPr="29DF6855">
        <w:rPr>
          <w:rFonts w:ascii="Arial" w:hAnsi="Arial" w:cs="Arial"/>
          <w:sz w:val="22"/>
        </w:rPr>
        <w:t>Serve</w:t>
      </w:r>
      <w:r w:rsidR="0C333623" w:rsidRPr="29DF6855">
        <w:rPr>
          <w:rFonts w:ascii="Arial" w:hAnsi="Arial" w:cs="Arial"/>
          <w:sz w:val="22"/>
        </w:rPr>
        <w:t xml:space="preserve"> as a key interface with </w:t>
      </w:r>
      <w:r w:rsidRPr="29DF6855">
        <w:rPr>
          <w:rFonts w:ascii="Arial" w:hAnsi="Arial" w:cs="Arial"/>
          <w:sz w:val="22"/>
        </w:rPr>
        <w:t>senior consortia members</w:t>
      </w:r>
      <w:r w:rsidR="0C333623" w:rsidRPr="29DF6855">
        <w:rPr>
          <w:rFonts w:ascii="Arial" w:hAnsi="Arial" w:cs="Arial"/>
          <w:sz w:val="22"/>
        </w:rPr>
        <w:t xml:space="preserve"> </w:t>
      </w:r>
      <w:r w:rsidRPr="29DF6855">
        <w:rPr>
          <w:rFonts w:ascii="Arial" w:hAnsi="Arial" w:cs="Arial"/>
          <w:sz w:val="22"/>
        </w:rPr>
        <w:t>of</w:t>
      </w:r>
      <w:r w:rsidR="0C333623" w:rsidRPr="29DF6855">
        <w:rPr>
          <w:rFonts w:ascii="Arial" w:hAnsi="Arial" w:cs="Arial"/>
          <w:sz w:val="22"/>
        </w:rPr>
        <w:t xml:space="preserve"> </w:t>
      </w:r>
      <w:r w:rsidRPr="29DF6855">
        <w:rPr>
          <w:rFonts w:ascii="Arial" w:hAnsi="Arial" w:cs="Arial"/>
          <w:sz w:val="22"/>
        </w:rPr>
        <w:t xml:space="preserve">multi-partner </w:t>
      </w:r>
      <w:r w:rsidR="0C333623" w:rsidRPr="29DF6855">
        <w:rPr>
          <w:rFonts w:ascii="Arial" w:hAnsi="Arial" w:cs="Arial"/>
          <w:sz w:val="22"/>
        </w:rPr>
        <w:t xml:space="preserve">grant-funded retrofit investment </w:t>
      </w:r>
      <w:proofErr w:type="spellStart"/>
      <w:r w:rsidR="0C333623" w:rsidRPr="29DF6855">
        <w:rPr>
          <w:rFonts w:ascii="Arial" w:hAnsi="Arial" w:cs="Arial"/>
          <w:sz w:val="22"/>
        </w:rPr>
        <w:t>programmes</w:t>
      </w:r>
      <w:proofErr w:type="spellEnd"/>
      <w:r w:rsidR="03B98630" w:rsidRPr="29DF6855">
        <w:rPr>
          <w:rFonts w:ascii="Arial" w:hAnsi="Arial" w:cs="Arial"/>
          <w:sz w:val="22"/>
        </w:rPr>
        <w:t xml:space="preserve"> </w:t>
      </w:r>
      <w:r w:rsidR="048FD948" w:rsidRPr="29DF6855">
        <w:rPr>
          <w:rFonts w:ascii="Arial" w:hAnsi="Arial" w:cs="Arial"/>
          <w:sz w:val="22"/>
        </w:rPr>
        <w:t xml:space="preserve">to </w:t>
      </w:r>
      <w:r w:rsidR="03B98630" w:rsidRPr="29DF6855">
        <w:rPr>
          <w:rFonts w:ascii="Arial" w:hAnsi="Arial" w:cs="Arial"/>
          <w:sz w:val="22"/>
        </w:rPr>
        <w:t>support collective governance, shared accountability, and transparency across th</w:t>
      </w:r>
      <w:r w:rsidR="0A39EA02" w:rsidRPr="29DF6855">
        <w:rPr>
          <w:rFonts w:ascii="Arial" w:hAnsi="Arial" w:cs="Arial"/>
          <w:sz w:val="22"/>
        </w:rPr>
        <w:t>e</w:t>
      </w:r>
      <w:r w:rsidR="03B98630" w:rsidRPr="29DF6855">
        <w:rPr>
          <w:rFonts w:ascii="Arial" w:hAnsi="Arial" w:cs="Arial"/>
          <w:sz w:val="22"/>
        </w:rPr>
        <w:t xml:space="preserve"> partnership</w:t>
      </w:r>
      <w:r w:rsidR="048FD948" w:rsidRPr="29DF6855">
        <w:rPr>
          <w:rFonts w:ascii="Arial" w:hAnsi="Arial" w:cs="Arial"/>
          <w:sz w:val="22"/>
        </w:rPr>
        <w:t>s</w:t>
      </w:r>
      <w:r w:rsidR="0C333623" w:rsidRPr="29DF6855">
        <w:rPr>
          <w:rFonts w:ascii="Arial" w:hAnsi="Arial" w:cs="Arial"/>
          <w:sz w:val="22"/>
        </w:rPr>
        <w:t>.</w:t>
      </w:r>
    </w:p>
    <w:p w14:paraId="7C4B32A0" w14:textId="1EB42935" w:rsidR="00EF4FBF" w:rsidRPr="00152808" w:rsidRDefault="0C333623" w:rsidP="02BF2F9D">
      <w:pPr>
        <w:pStyle w:val="ListBullet"/>
        <w:rPr>
          <w:rFonts w:ascii="Arial" w:hAnsi="Arial" w:cs="Arial"/>
          <w:sz w:val="22"/>
        </w:rPr>
      </w:pPr>
      <w:r w:rsidRPr="2B2A07D1">
        <w:rPr>
          <w:rFonts w:ascii="Arial" w:hAnsi="Arial" w:cs="Arial"/>
          <w:sz w:val="22"/>
        </w:rPr>
        <w:t xml:space="preserve">Represent the </w:t>
      </w:r>
      <w:proofErr w:type="spellStart"/>
      <w:r w:rsidRPr="2B2A07D1">
        <w:rPr>
          <w:rFonts w:ascii="Arial" w:hAnsi="Arial" w:cs="Arial"/>
          <w:sz w:val="22"/>
        </w:rPr>
        <w:t>organisation</w:t>
      </w:r>
      <w:proofErr w:type="spellEnd"/>
      <w:r w:rsidRPr="2B2A07D1">
        <w:rPr>
          <w:rFonts w:ascii="Arial" w:hAnsi="Arial" w:cs="Arial"/>
          <w:sz w:val="22"/>
        </w:rPr>
        <w:t xml:space="preserve"> in strategic </w:t>
      </w:r>
      <w:r w:rsidR="048FD948" w:rsidRPr="2B2A07D1">
        <w:rPr>
          <w:rFonts w:ascii="Arial" w:hAnsi="Arial" w:cs="Arial"/>
          <w:sz w:val="22"/>
        </w:rPr>
        <w:t xml:space="preserve">operational </w:t>
      </w:r>
      <w:r w:rsidR="1B17AD48" w:rsidRPr="2B2A07D1">
        <w:rPr>
          <w:rFonts w:ascii="Arial" w:hAnsi="Arial" w:cs="Arial"/>
          <w:sz w:val="22"/>
        </w:rPr>
        <w:t xml:space="preserve">design </w:t>
      </w:r>
      <w:r w:rsidRPr="2B2A07D1">
        <w:rPr>
          <w:rFonts w:ascii="Arial" w:hAnsi="Arial" w:cs="Arial"/>
          <w:sz w:val="22"/>
        </w:rPr>
        <w:t xml:space="preserve">forums with stakeholders and partners </w:t>
      </w:r>
    </w:p>
    <w:p w14:paraId="575CC303" w14:textId="77777777" w:rsidR="00EF4FBF" w:rsidRPr="00152808" w:rsidRDefault="00382B19" w:rsidP="00592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152808">
        <w:rPr>
          <w:rFonts w:ascii="Arial" w:hAnsi="Arial" w:cs="Arial"/>
          <w:b/>
          <w:sz w:val="22"/>
        </w:rPr>
        <w:t>Operational Leadership</w:t>
      </w:r>
    </w:p>
    <w:p w14:paraId="1CB22A13" w14:textId="77777777" w:rsidR="00EF4FBF" w:rsidRPr="00152808" w:rsidRDefault="00382B19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>Build and lead a multidisciplinary team delivering finance, performance, governance, communications, and business support functions.</w:t>
      </w:r>
    </w:p>
    <w:p w14:paraId="7A04E886" w14:textId="77777777" w:rsidR="00EF4FBF" w:rsidRPr="00152808" w:rsidRDefault="00382B19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 xml:space="preserve">Develop systems, tools, and processes that scale with the </w:t>
      </w:r>
      <w:proofErr w:type="spellStart"/>
      <w:r w:rsidRPr="00152808">
        <w:rPr>
          <w:rFonts w:ascii="Arial" w:hAnsi="Arial" w:cs="Arial"/>
          <w:sz w:val="22"/>
        </w:rPr>
        <w:t>organisation</w:t>
      </w:r>
      <w:proofErr w:type="spellEnd"/>
      <w:r w:rsidRPr="00152808">
        <w:rPr>
          <w:rFonts w:ascii="Arial" w:hAnsi="Arial" w:cs="Arial"/>
          <w:sz w:val="22"/>
        </w:rPr>
        <w:t xml:space="preserve"> and support efficient, integrated operations.</w:t>
      </w:r>
    </w:p>
    <w:p w14:paraId="295963C7" w14:textId="77777777" w:rsidR="00EF4FBF" w:rsidRPr="00152808" w:rsidRDefault="00382B19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 xml:space="preserve">Ensure the </w:t>
      </w:r>
      <w:proofErr w:type="spellStart"/>
      <w:r w:rsidRPr="00152808">
        <w:rPr>
          <w:rFonts w:ascii="Arial" w:hAnsi="Arial" w:cs="Arial"/>
          <w:sz w:val="22"/>
        </w:rPr>
        <w:t>organisation</w:t>
      </w:r>
      <w:proofErr w:type="spellEnd"/>
      <w:r w:rsidRPr="00152808">
        <w:rPr>
          <w:rFonts w:ascii="Arial" w:hAnsi="Arial" w:cs="Arial"/>
          <w:sz w:val="22"/>
        </w:rPr>
        <w:t xml:space="preserve"> operates with financial discipline, strong administrative procedures, and a continuous improvement mindset.</w:t>
      </w:r>
    </w:p>
    <w:p w14:paraId="60BDF684" w14:textId="19ABB86A" w:rsidR="00EE16D2" w:rsidRPr="00152808" w:rsidRDefault="00D83175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 xml:space="preserve">Provide oversight </w:t>
      </w:r>
      <w:r w:rsidR="00C30188" w:rsidRPr="00152808">
        <w:rPr>
          <w:rFonts w:ascii="Arial" w:hAnsi="Arial" w:cs="Arial"/>
          <w:sz w:val="22"/>
        </w:rPr>
        <w:t xml:space="preserve">and </w:t>
      </w:r>
      <w:r w:rsidR="00FD79C0" w:rsidRPr="00152808">
        <w:rPr>
          <w:rFonts w:ascii="Arial" w:hAnsi="Arial" w:cs="Arial"/>
          <w:sz w:val="22"/>
        </w:rPr>
        <w:t>evolve where agreed</w:t>
      </w:r>
      <w:r w:rsidR="00E308EC" w:rsidRPr="00152808">
        <w:rPr>
          <w:rFonts w:ascii="Arial" w:hAnsi="Arial" w:cs="Arial"/>
          <w:sz w:val="22"/>
        </w:rPr>
        <w:t xml:space="preserve"> the </w:t>
      </w:r>
      <w:r w:rsidR="00BD52AA" w:rsidRPr="00152808">
        <w:rPr>
          <w:rFonts w:ascii="Arial" w:hAnsi="Arial" w:cs="Arial"/>
          <w:sz w:val="22"/>
        </w:rPr>
        <w:t xml:space="preserve">HR, Facilities, IT, Legal, Finance </w:t>
      </w:r>
      <w:r w:rsidR="00CF5D51" w:rsidRPr="00152808">
        <w:rPr>
          <w:rFonts w:ascii="Arial" w:hAnsi="Arial" w:cs="Arial"/>
          <w:sz w:val="22"/>
        </w:rPr>
        <w:t xml:space="preserve">and procurement services </w:t>
      </w:r>
      <w:r w:rsidR="00AD62F5" w:rsidRPr="00152808">
        <w:rPr>
          <w:rFonts w:ascii="Arial" w:hAnsi="Arial" w:cs="Arial"/>
          <w:sz w:val="22"/>
        </w:rPr>
        <w:t>support provided</w:t>
      </w:r>
      <w:r w:rsidR="00667A02" w:rsidRPr="00152808">
        <w:rPr>
          <w:rFonts w:ascii="Arial" w:hAnsi="Arial" w:cs="Arial"/>
          <w:sz w:val="22"/>
        </w:rPr>
        <w:t xml:space="preserve"> to WHL</w:t>
      </w:r>
      <w:r w:rsidR="00C03C9E" w:rsidRPr="00152808">
        <w:rPr>
          <w:rFonts w:ascii="Arial" w:hAnsi="Arial" w:cs="Arial"/>
          <w:sz w:val="22"/>
        </w:rPr>
        <w:t xml:space="preserve"> </w:t>
      </w:r>
      <w:r w:rsidR="00BD52AA" w:rsidRPr="00152808">
        <w:rPr>
          <w:rFonts w:ascii="Arial" w:hAnsi="Arial" w:cs="Arial"/>
          <w:sz w:val="22"/>
        </w:rPr>
        <w:t>under</w:t>
      </w:r>
      <w:r w:rsidR="00C03C9E" w:rsidRPr="00152808">
        <w:rPr>
          <w:rFonts w:ascii="Arial" w:hAnsi="Arial" w:cs="Arial"/>
          <w:sz w:val="22"/>
        </w:rPr>
        <w:t xml:space="preserve"> </w:t>
      </w:r>
      <w:r w:rsidR="00FD79C0" w:rsidRPr="00152808">
        <w:rPr>
          <w:rFonts w:ascii="Arial" w:hAnsi="Arial" w:cs="Arial"/>
          <w:sz w:val="22"/>
        </w:rPr>
        <w:t xml:space="preserve">a </w:t>
      </w:r>
      <w:r w:rsidR="000A49DA" w:rsidRPr="00152808">
        <w:rPr>
          <w:rFonts w:ascii="Arial" w:hAnsi="Arial" w:cs="Arial"/>
          <w:sz w:val="22"/>
        </w:rPr>
        <w:t>M</w:t>
      </w:r>
      <w:r w:rsidR="00C03C9E" w:rsidRPr="00152808">
        <w:rPr>
          <w:rFonts w:ascii="Arial" w:hAnsi="Arial" w:cs="Arial"/>
          <w:sz w:val="22"/>
        </w:rPr>
        <w:t xml:space="preserve">emorandum of </w:t>
      </w:r>
      <w:r w:rsidR="000A49DA" w:rsidRPr="00152808">
        <w:rPr>
          <w:rFonts w:ascii="Arial" w:hAnsi="Arial" w:cs="Arial"/>
          <w:sz w:val="22"/>
        </w:rPr>
        <w:t>U</w:t>
      </w:r>
      <w:r w:rsidR="00C03C9E" w:rsidRPr="00152808">
        <w:rPr>
          <w:rFonts w:ascii="Arial" w:hAnsi="Arial" w:cs="Arial"/>
          <w:sz w:val="22"/>
        </w:rPr>
        <w:t>nderstanding</w:t>
      </w:r>
      <w:r w:rsidR="00FD79C0" w:rsidRPr="00152808">
        <w:rPr>
          <w:rFonts w:ascii="Arial" w:hAnsi="Arial" w:cs="Arial"/>
          <w:sz w:val="22"/>
        </w:rPr>
        <w:t xml:space="preserve"> with</w:t>
      </w:r>
      <w:r w:rsidR="00C03C9E" w:rsidRPr="00152808">
        <w:rPr>
          <w:rFonts w:ascii="Arial" w:hAnsi="Arial" w:cs="Arial"/>
          <w:sz w:val="22"/>
        </w:rPr>
        <w:t xml:space="preserve"> </w:t>
      </w:r>
      <w:r w:rsidR="00C30188" w:rsidRPr="00152808">
        <w:rPr>
          <w:rFonts w:ascii="Arial" w:hAnsi="Arial" w:cs="Arial"/>
          <w:sz w:val="22"/>
        </w:rPr>
        <w:t xml:space="preserve">London Councils </w:t>
      </w:r>
    </w:p>
    <w:p w14:paraId="1E804222" w14:textId="77777777" w:rsidR="00EF4FBF" w:rsidRPr="00152808" w:rsidRDefault="00382B19" w:rsidP="00592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152808">
        <w:rPr>
          <w:rFonts w:ascii="Arial" w:hAnsi="Arial" w:cs="Arial"/>
          <w:b/>
          <w:sz w:val="22"/>
        </w:rPr>
        <w:t>Governance, Compliance and Reporting</w:t>
      </w:r>
    </w:p>
    <w:p w14:paraId="663786A1" w14:textId="57629C15" w:rsidR="00CA725A" w:rsidRPr="00152808" w:rsidRDefault="00CA725A" w:rsidP="00CA725A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 xml:space="preserve">Ensure financial reporting, budgeting, and forecasting for grant funded </w:t>
      </w:r>
      <w:proofErr w:type="spellStart"/>
      <w:r w:rsidRPr="00152808">
        <w:rPr>
          <w:rFonts w:ascii="Arial" w:hAnsi="Arial" w:cs="Arial"/>
          <w:sz w:val="22"/>
        </w:rPr>
        <w:t>programmes</w:t>
      </w:r>
      <w:proofErr w:type="spellEnd"/>
      <w:r w:rsidRPr="00152808">
        <w:rPr>
          <w:rFonts w:ascii="Arial" w:hAnsi="Arial" w:cs="Arial"/>
          <w:sz w:val="22"/>
        </w:rPr>
        <w:t xml:space="preserve"> meet contractual obligations to funders and accountable bodies.</w:t>
      </w:r>
    </w:p>
    <w:p w14:paraId="3975D88F" w14:textId="77777777" w:rsidR="00EF4FBF" w:rsidRPr="00152808" w:rsidRDefault="00382B19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>Ensure high standards of governance through effective support to the board, committees, and partnership governance structures.</w:t>
      </w:r>
    </w:p>
    <w:p w14:paraId="7901C75A" w14:textId="5DB46819" w:rsidR="00EF4FBF" w:rsidRPr="00152808" w:rsidRDefault="0C333623" w:rsidP="02BF2F9D">
      <w:pPr>
        <w:pStyle w:val="ListBullet"/>
        <w:rPr>
          <w:rFonts w:ascii="Arial" w:hAnsi="Arial" w:cs="Arial"/>
          <w:sz w:val="22"/>
        </w:rPr>
      </w:pPr>
      <w:r w:rsidRPr="29DF6855">
        <w:rPr>
          <w:rFonts w:ascii="Arial" w:hAnsi="Arial" w:cs="Arial"/>
          <w:sz w:val="22"/>
        </w:rPr>
        <w:t>Lead on</w:t>
      </w:r>
      <w:r w:rsidR="0D36A540" w:rsidRPr="29DF6855">
        <w:rPr>
          <w:rFonts w:ascii="Arial" w:hAnsi="Arial" w:cs="Arial"/>
          <w:sz w:val="22"/>
        </w:rPr>
        <w:t xml:space="preserve"> WHL’s adherence to</w:t>
      </w:r>
      <w:r w:rsidRPr="29DF6855">
        <w:rPr>
          <w:rFonts w:ascii="Arial" w:hAnsi="Arial" w:cs="Arial"/>
          <w:sz w:val="22"/>
        </w:rPr>
        <w:t xml:space="preserve"> risk management and compliance, including regulatory, funding, and audit requirements</w:t>
      </w:r>
      <w:r w:rsidR="0D36A540" w:rsidRPr="29DF6855">
        <w:rPr>
          <w:rFonts w:ascii="Arial" w:hAnsi="Arial" w:cs="Arial"/>
          <w:sz w:val="22"/>
        </w:rPr>
        <w:t xml:space="preserve"> provided by the hosting </w:t>
      </w:r>
      <w:r w:rsidR="6AD3470F" w:rsidRPr="29DF6855">
        <w:rPr>
          <w:rFonts w:ascii="Arial" w:hAnsi="Arial" w:cs="Arial"/>
          <w:sz w:val="22"/>
        </w:rPr>
        <w:t>authority.</w:t>
      </w:r>
    </w:p>
    <w:p w14:paraId="5449CCFE" w14:textId="77777777" w:rsidR="00EF4FBF" w:rsidRPr="00152808" w:rsidRDefault="00382B19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 xml:space="preserve">Deliver high-quality, timely reports on corporate and </w:t>
      </w:r>
      <w:proofErr w:type="spellStart"/>
      <w:r w:rsidRPr="00152808">
        <w:rPr>
          <w:rFonts w:ascii="Arial" w:hAnsi="Arial" w:cs="Arial"/>
          <w:sz w:val="22"/>
        </w:rPr>
        <w:t>programme</w:t>
      </w:r>
      <w:proofErr w:type="spellEnd"/>
      <w:r w:rsidRPr="00152808">
        <w:rPr>
          <w:rFonts w:ascii="Arial" w:hAnsi="Arial" w:cs="Arial"/>
          <w:sz w:val="22"/>
        </w:rPr>
        <w:t xml:space="preserve"> performance for senior leaders, funders, and partners.</w:t>
      </w:r>
    </w:p>
    <w:p w14:paraId="4AD17643" w14:textId="77777777" w:rsidR="00CA725A" w:rsidRPr="00152808" w:rsidRDefault="00CA725A" w:rsidP="00592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152808">
        <w:rPr>
          <w:rFonts w:ascii="Arial" w:hAnsi="Arial" w:cs="Arial"/>
          <w:b/>
          <w:sz w:val="22"/>
        </w:rPr>
        <w:t xml:space="preserve">Enabling Data-Led </w:t>
      </w:r>
      <w:proofErr w:type="spellStart"/>
      <w:r w:rsidRPr="00152808">
        <w:rPr>
          <w:rFonts w:ascii="Arial" w:hAnsi="Arial" w:cs="Arial"/>
          <w:b/>
          <w:sz w:val="22"/>
        </w:rPr>
        <w:t>Programme</w:t>
      </w:r>
      <w:proofErr w:type="spellEnd"/>
      <w:r w:rsidRPr="00152808">
        <w:rPr>
          <w:rFonts w:ascii="Arial" w:hAnsi="Arial" w:cs="Arial"/>
          <w:b/>
          <w:sz w:val="22"/>
        </w:rPr>
        <w:t xml:space="preserve"> and Service Innovation</w:t>
      </w:r>
    </w:p>
    <w:p w14:paraId="60B2C1BA" w14:textId="77777777" w:rsidR="00CA725A" w:rsidRPr="00152808" w:rsidRDefault="00CA725A" w:rsidP="00CA725A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>Champion the use of data to drive performance, learning, and service innovation.</w:t>
      </w:r>
    </w:p>
    <w:p w14:paraId="6C367DA5" w14:textId="55500C3A" w:rsidR="00CA725A" w:rsidRPr="00152808" w:rsidRDefault="00CA725A" w:rsidP="00CA725A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 xml:space="preserve">Work closely with the Directors of </w:t>
      </w:r>
      <w:r w:rsidR="005C78F1" w:rsidRPr="00152808">
        <w:rPr>
          <w:rFonts w:ascii="Arial" w:hAnsi="Arial" w:cs="Arial"/>
          <w:sz w:val="22"/>
        </w:rPr>
        <w:t xml:space="preserve">Retrofit Strategy and </w:t>
      </w:r>
      <w:r w:rsidRPr="00152808">
        <w:rPr>
          <w:rFonts w:ascii="Arial" w:hAnsi="Arial" w:cs="Arial"/>
          <w:sz w:val="22"/>
        </w:rPr>
        <w:t>Service</w:t>
      </w:r>
      <w:r w:rsidR="005C78F1" w:rsidRPr="00152808">
        <w:rPr>
          <w:rFonts w:ascii="Arial" w:hAnsi="Arial" w:cs="Arial"/>
          <w:sz w:val="22"/>
        </w:rPr>
        <w:t>s</w:t>
      </w:r>
      <w:r w:rsidRPr="00152808">
        <w:rPr>
          <w:rFonts w:ascii="Arial" w:hAnsi="Arial" w:cs="Arial"/>
          <w:sz w:val="22"/>
        </w:rPr>
        <w:t xml:space="preserve">, and Partnerships and </w:t>
      </w:r>
      <w:proofErr w:type="spellStart"/>
      <w:r w:rsidRPr="00152808">
        <w:rPr>
          <w:rFonts w:ascii="Arial" w:hAnsi="Arial" w:cs="Arial"/>
          <w:sz w:val="22"/>
        </w:rPr>
        <w:t>Programmes</w:t>
      </w:r>
      <w:proofErr w:type="spellEnd"/>
      <w:r w:rsidRPr="00152808">
        <w:rPr>
          <w:rFonts w:ascii="Arial" w:hAnsi="Arial" w:cs="Arial"/>
          <w:sz w:val="22"/>
        </w:rPr>
        <w:t xml:space="preserve"> to ensure feedback loops and learning inform</w:t>
      </w:r>
      <w:r w:rsidR="005A5370" w:rsidRPr="00152808">
        <w:rPr>
          <w:rFonts w:ascii="Arial" w:hAnsi="Arial" w:cs="Arial"/>
          <w:sz w:val="22"/>
        </w:rPr>
        <w:t>s</w:t>
      </w:r>
      <w:r w:rsidRPr="00152808">
        <w:rPr>
          <w:rFonts w:ascii="Arial" w:hAnsi="Arial" w:cs="Arial"/>
          <w:sz w:val="22"/>
        </w:rPr>
        <w:t xml:space="preserve"> innovation and design.</w:t>
      </w:r>
    </w:p>
    <w:p w14:paraId="73D4EE93" w14:textId="43987DD3" w:rsidR="00CA725A" w:rsidRDefault="00CA725A" w:rsidP="001C46F9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 xml:space="preserve">Support the </w:t>
      </w:r>
      <w:proofErr w:type="spellStart"/>
      <w:r w:rsidRPr="00152808">
        <w:rPr>
          <w:rFonts w:ascii="Arial" w:hAnsi="Arial" w:cs="Arial"/>
          <w:sz w:val="22"/>
        </w:rPr>
        <w:t>organisation’s</w:t>
      </w:r>
      <w:proofErr w:type="spellEnd"/>
      <w:r w:rsidRPr="00152808">
        <w:rPr>
          <w:rFonts w:ascii="Arial" w:hAnsi="Arial" w:cs="Arial"/>
          <w:sz w:val="22"/>
        </w:rPr>
        <w:t xml:space="preserve"> ability to respond dynamically to insights from performance data, research, and evaluation.</w:t>
      </w:r>
    </w:p>
    <w:p w14:paraId="116B8B1F" w14:textId="77777777" w:rsidR="00592E69" w:rsidRDefault="00592E69" w:rsidP="00592E69">
      <w:pPr>
        <w:pStyle w:val="ListBullet"/>
        <w:numPr>
          <w:ilvl w:val="0"/>
          <w:numId w:val="0"/>
        </w:numPr>
        <w:rPr>
          <w:rFonts w:ascii="Arial" w:hAnsi="Arial" w:cs="Arial"/>
          <w:sz w:val="22"/>
        </w:rPr>
      </w:pPr>
    </w:p>
    <w:p w14:paraId="4E77FE18" w14:textId="77777777" w:rsidR="00592E69" w:rsidRPr="00152808" w:rsidRDefault="00592E69" w:rsidP="00592E69">
      <w:pPr>
        <w:pStyle w:val="ListBullet"/>
        <w:numPr>
          <w:ilvl w:val="0"/>
          <w:numId w:val="0"/>
        </w:numPr>
        <w:rPr>
          <w:rFonts w:ascii="Arial" w:hAnsi="Arial" w:cs="Arial"/>
          <w:sz w:val="22"/>
        </w:rPr>
      </w:pPr>
    </w:p>
    <w:p w14:paraId="69A84EE5" w14:textId="77777777" w:rsidR="00EF4FBF" w:rsidRPr="00152808" w:rsidRDefault="00382B19" w:rsidP="00592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152808">
        <w:rPr>
          <w:rFonts w:ascii="Arial" w:hAnsi="Arial" w:cs="Arial"/>
          <w:b/>
          <w:sz w:val="22"/>
        </w:rPr>
        <w:lastRenderedPageBreak/>
        <w:t>Senior Leadership and Culture Setting</w:t>
      </w:r>
    </w:p>
    <w:p w14:paraId="78E78AC5" w14:textId="77777777" w:rsidR="00EF4FBF" w:rsidRPr="00152808" w:rsidRDefault="00382B19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 xml:space="preserve">Contribute to </w:t>
      </w:r>
      <w:proofErr w:type="spellStart"/>
      <w:r w:rsidRPr="00152808">
        <w:rPr>
          <w:rFonts w:ascii="Arial" w:hAnsi="Arial" w:cs="Arial"/>
          <w:sz w:val="22"/>
        </w:rPr>
        <w:t>organisational</w:t>
      </w:r>
      <w:proofErr w:type="spellEnd"/>
      <w:r w:rsidRPr="00152808">
        <w:rPr>
          <w:rFonts w:ascii="Arial" w:hAnsi="Arial" w:cs="Arial"/>
          <w:sz w:val="22"/>
        </w:rPr>
        <w:t xml:space="preserve"> strategy, culture, and transformation as part of the Senior Leadership Team.</w:t>
      </w:r>
    </w:p>
    <w:p w14:paraId="65C390C4" w14:textId="77777777" w:rsidR="00EF4FBF" w:rsidRPr="00152808" w:rsidRDefault="00382B19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>Role model inclusive, ethical, and collaborative leadership.</w:t>
      </w:r>
    </w:p>
    <w:p w14:paraId="1A9589F2" w14:textId="77777777" w:rsidR="00EF4FBF" w:rsidRPr="00152808" w:rsidRDefault="00382B19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>Foster a high-performance culture that values impact, learning, and wellbeing.</w:t>
      </w:r>
    </w:p>
    <w:p w14:paraId="442F32BD" w14:textId="77777777" w:rsidR="00DD3BA3" w:rsidRPr="00152808" w:rsidRDefault="00DD3BA3" w:rsidP="00DD3BA3">
      <w:pPr>
        <w:pStyle w:val="ListBullet"/>
        <w:numPr>
          <w:ilvl w:val="0"/>
          <w:numId w:val="0"/>
        </w:numPr>
        <w:rPr>
          <w:rFonts w:ascii="Arial" w:hAnsi="Arial" w:cs="Arial"/>
          <w:sz w:val="22"/>
        </w:rPr>
      </w:pPr>
    </w:p>
    <w:p w14:paraId="71FDC628" w14:textId="798D72B5" w:rsidR="00A555EA" w:rsidRPr="00592E69" w:rsidRDefault="5862D36F" w:rsidP="29DF6855">
      <w:pPr>
        <w:pStyle w:val="ListBullet"/>
        <w:numPr>
          <w:ilvl w:val="0"/>
          <w:numId w:val="0"/>
        </w:numPr>
        <w:rPr>
          <w:rFonts w:ascii="Arial" w:hAnsi="Arial" w:cs="Arial"/>
          <w:b/>
          <w:bCs/>
          <w:sz w:val="22"/>
          <w:u w:val="single"/>
          <w:lang w:val="en-GB"/>
        </w:rPr>
      </w:pPr>
      <w:r w:rsidRPr="00592E69">
        <w:rPr>
          <w:rFonts w:ascii="Arial" w:hAnsi="Arial" w:cs="Arial"/>
          <w:b/>
          <w:bCs/>
          <w:sz w:val="22"/>
          <w:u w:val="single"/>
          <w:lang w:val="en-GB"/>
        </w:rPr>
        <w:t>Accountabilities</w:t>
      </w:r>
    </w:p>
    <w:p w14:paraId="7A080DD4" w14:textId="77777777" w:rsidR="00592E69" w:rsidRPr="00152808" w:rsidRDefault="00592E69" w:rsidP="29DF6855">
      <w:pPr>
        <w:pStyle w:val="ListBullet"/>
        <w:numPr>
          <w:ilvl w:val="0"/>
          <w:numId w:val="0"/>
        </w:numPr>
        <w:rPr>
          <w:rFonts w:ascii="Arial" w:hAnsi="Arial" w:cs="Arial"/>
          <w:b/>
          <w:bCs/>
          <w:sz w:val="22"/>
          <w:lang w:val="en-GB"/>
        </w:rPr>
      </w:pPr>
    </w:p>
    <w:p w14:paraId="2FA7F3DB" w14:textId="69B09F91" w:rsidR="00A555EA" w:rsidRPr="00152808" w:rsidRDefault="00A555EA" w:rsidP="00A555EA">
      <w:pPr>
        <w:pStyle w:val="ListBullet"/>
        <w:numPr>
          <w:ilvl w:val="0"/>
          <w:numId w:val="11"/>
        </w:numPr>
        <w:rPr>
          <w:rFonts w:ascii="Arial" w:hAnsi="Arial" w:cs="Arial"/>
          <w:sz w:val="22"/>
          <w:lang w:val="en-GB"/>
        </w:rPr>
      </w:pPr>
      <w:r w:rsidRPr="00152808">
        <w:rPr>
          <w:rFonts w:ascii="Arial" w:hAnsi="Arial" w:cs="Arial"/>
          <w:sz w:val="22"/>
          <w:lang w:val="en-GB"/>
        </w:rPr>
        <w:t xml:space="preserve">Deliver </w:t>
      </w:r>
      <w:r w:rsidR="00605ED6" w:rsidRPr="00152808">
        <w:rPr>
          <w:rFonts w:ascii="Arial" w:hAnsi="Arial" w:cs="Arial"/>
          <w:sz w:val="22"/>
          <w:lang w:val="en-GB"/>
        </w:rPr>
        <w:t>the annual</w:t>
      </w:r>
      <w:r w:rsidRPr="00152808">
        <w:rPr>
          <w:rFonts w:ascii="Arial" w:hAnsi="Arial" w:cs="Arial"/>
          <w:sz w:val="22"/>
          <w:lang w:val="en-GB"/>
        </w:rPr>
        <w:t xml:space="preserve"> Delivery Plans and three-year investment outlook</w:t>
      </w:r>
      <w:r w:rsidR="00605ED6" w:rsidRPr="00152808">
        <w:rPr>
          <w:rFonts w:ascii="Arial" w:hAnsi="Arial" w:cs="Arial"/>
          <w:sz w:val="22"/>
          <w:lang w:val="en-GB"/>
        </w:rPr>
        <w:t xml:space="preserve"> development and approval process</w:t>
      </w:r>
      <w:r w:rsidRPr="00152808">
        <w:rPr>
          <w:rFonts w:ascii="Arial" w:hAnsi="Arial" w:cs="Arial"/>
          <w:sz w:val="22"/>
          <w:lang w:val="en-GB"/>
        </w:rPr>
        <w:t>, aligned with strategic goals and funding commitments.</w:t>
      </w:r>
    </w:p>
    <w:p w14:paraId="5942DB78" w14:textId="77777777" w:rsidR="00A555EA" w:rsidRPr="00152808" w:rsidRDefault="00A555EA" w:rsidP="00A555EA">
      <w:pPr>
        <w:pStyle w:val="ListBullet"/>
        <w:numPr>
          <w:ilvl w:val="0"/>
          <w:numId w:val="11"/>
        </w:numPr>
        <w:rPr>
          <w:rFonts w:ascii="Arial" w:hAnsi="Arial" w:cs="Arial"/>
          <w:sz w:val="22"/>
          <w:lang w:val="en-GB"/>
        </w:rPr>
      </w:pPr>
      <w:r w:rsidRPr="00152808">
        <w:rPr>
          <w:rFonts w:ascii="Arial" w:hAnsi="Arial" w:cs="Arial"/>
          <w:sz w:val="22"/>
          <w:lang w:val="en-GB"/>
        </w:rPr>
        <w:t>Establish and oversee a programme-wide outcomes framework and performance reporting system, enabling portfolio-level tracking against Delivery Plan objectives.</w:t>
      </w:r>
    </w:p>
    <w:p w14:paraId="74EA6C4C" w14:textId="77777777" w:rsidR="00A555EA" w:rsidRPr="00152808" w:rsidRDefault="00A555EA" w:rsidP="00A555EA">
      <w:pPr>
        <w:pStyle w:val="ListBullet"/>
        <w:numPr>
          <w:ilvl w:val="0"/>
          <w:numId w:val="11"/>
        </w:numPr>
        <w:rPr>
          <w:rFonts w:ascii="Arial" w:hAnsi="Arial" w:cs="Arial"/>
          <w:sz w:val="22"/>
          <w:lang w:val="en-GB"/>
        </w:rPr>
      </w:pPr>
      <w:r w:rsidRPr="00152808">
        <w:rPr>
          <w:rFonts w:ascii="Arial" w:hAnsi="Arial" w:cs="Arial"/>
          <w:sz w:val="22"/>
          <w:lang w:val="en-GB"/>
        </w:rPr>
        <w:t>Ensure quarterly updates to corporate plans reflect stakeholder feedback, evidence, and changes in policy, maintaining relevance and responsiveness.</w:t>
      </w:r>
    </w:p>
    <w:p w14:paraId="60499A6A" w14:textId="77777777" w:rsidR="00A555EA" w:rsidRPr="00152808" w:rsidRDefault="00A555EA" w:rsidP="00A555EA">
      <w:pPr>
        <w:pStyle w:val="ListBullet"/>
        <w:numPr>
          <w:ilvl w:val="0"/>
          <w:numId w:val="11"/>
        </w:numPr>
        <w:rPr>
          <w:rFonts w:ascii="Arial" w:hAnsi="Arial" w:cs="Arial"/>
          <w:sz w:val="22"/>
          <w:lang w:val="en-GB"/>
        </w:rPr>
      </w:pPr>
      <w:r w:rsidRPr="00152808">
        <w:rPr>
          <w:rFonts w:ascii="Arial" w:hAnsi="Arial" w:cs="Arial"/>
          <w:sz w:val="22"/>
          <w:lang w:val="en-GB"/>
        </w:rPr>
        <w:t>Oversee the delivery of a strategic communications plan, achieving consistency and effectiveness in internal and external engagement.</w:t>
      </w:r>
    </w:p>
    <w:p w14:paraId="02B5C9A0" w14:textId="77777777" w:rsidR="00A555EA" w:rsidRPr="00152808" w:rsidRDefault="00A555EA" w:rsidP="00A555EA">
      <w:pPr>
        <w:pStyle w:val="ListBullet"/>
        <w:numPr>
          <w:ilvl w:val="0"/>
          <w:numId w:val="11"/>
        </w:numPr>
        <w:rPr>
          <w:rFonts w:ascii="Arial" w:hAnsi="Arial" w:cs="Arial"/>
          <w:sz w:val="22"/>
          <w:lang w:val="en-GB"/>
        </w:rPr>
      </w:pPr>
      <w:r w:rsidRPr="00152808">
        <w:rPr>
          <w:rFonts w:ascii="Arial" w:hAnsi="Arial" w:cs="Arial"/>
          <w:sz w:val="22"/>
          <w:lang w:val="en-GB"/>
        </w:rPr>
        <w:t>Sustain partnerships with all consortia members and stakeholders, ensuring shared governance is operational and transparent across all funded programmes.</w:t>
      </w:r>
    </w:p>
    <w:p w14:paraId="1304AEEF" w14:textId="6CDC96F5" w:rsidR="00A555EA" w:rsidRPr="00152808" w:rsidRDefault="00A555EA" w:rsidP="00A555EA">
      <w:pPr>
        <w:pStyle w:val="ListBullet"/>
        <w:numPr>
          <w:ilvl w:val="0"/>
          <w:numId w:val="11"/>
        </w:numPr>
        <w:rPr>
          <w:rFonts w:ascii="Arial" w:hAnsi="Arial" w:cs="Arial"/>
          <w:sz w:val="22"/>
          <w:lang w:val="en-GB"/>
        </w:rPr>
      </w:pPr>
      <w:r w:rsidRPr="00152808">
        <w:rPr>
          <w:rFonts w:ascii="Arial" w:hAnsi="Arial" w:cs="Arial"/>
          <w:sz w:val="22"/>
          <w:lang w:val="en-GB"/>
        </w:rPr>
        <w:t xml:space="preserve">Represent WHL in high-level strategic operational design forums annually, influencing </w:t>
      </w:r>
      <w:r w:rsidR="00AF6D0F" w:rsidRPr="00152808">
        <w:rPr>
          <w:rFonts w:ascii="Arial" w:hAnsi="Arial" w:cs="Arial"/>
          <w:sz w:val="22"/>
          <w:lang w:val="en-GB"/>
        </w:rPr>
        <w:t xml:space="preserve">the development </w:t>
      </w:r>
      <w:r w:rsidRPr="00152808">
        <w:rPr>
          <w:rFonts w:ascii="Arial" w:hAnsi="Arial" w:cs="Arial"/>
          <w:sz w:val="22"/>
          <w:lang w:val="en-GB"/>
        </w:rPr>
        <w:t xml:space="preserve">area-based </w:t>
      </w:r>
      <w:r w:rsidR="00AF6D0F" w:rsidRPr="00152808">
        <w:rPr>
          <w:rFonts w:ascii="Arial" w:hAnsi="Arial" w:cs="Arial"/>
          <w:sz w:val="22"/>
          <w:lang w:val="en-GB"/>
        </w:rPr>
        <w:t xml:space="preserve">decarbonisation </w:t>
      </w:r>
      <w:r w:rsidRPr="00152808">
        <w:rPr>
          <w:rFonts w:ascii="Arial" w:hAnsi="Arial" w:cs="Arial"/>
          <w:sz w:val="22"/>
          <w:lang w:val="en-GB"/>
        </w:rPr>
        <w:t>delivery models.</w:t>
      </w:r>
    </w:p>
    <w:p w14:paraId="35B7B5F5" w14:textId="77D92C91" w:rsidR="00A555EA" w:rsidRPr="00152808" w:rsidRDefault="00A555EA" w:rsidP="00A555EA">
      <w:pPr>
        <w:pStyle w:val="ListBullet"/>
        <w:numPr>
          <w:ilvl w:val="0"/>
          <w:numId w:val="11"/>
        </w:numPr>
        <w:rPr>
          <w:rFonts w:ascii="Arial" w:hAnsi="Arial" w:cs="Arial"/>
          <w:sz w:val="22"/>
          <w:lang w:val="en-GB"/>
        </w:rPr>
      </w:pPr>
      <w:r w:rsidRPr="00152808">
        <w:rPr>
          <w:rFonts w:ascii="Arial" w:hAnsi="Arial" w:cs="Arial"/>
          <w:sz w:val="22"/>
          <w:lang w:val="en-GB"/>
        </w:rPr>
        <w:t xml:space="preserve">Lead and manage a multidisciplinary team, ensuring delivery of integrated finance, governance, communications, and business support services </w:t>
      </w:r>
    </w:p>
    <w:p w14:paraId="63CC4C26" w14:textId="77777777" w:rsidR="00A555EA" w:rsidRPr="00152808" w:rsidRDefault="00A555EA" w:rsidP="00A555EA">
      <w:pPr>
        <w:pStyle w:val="ListBullet"/>
        <w:numPr>
          <w:ilvl w:val="0"/>
          <w:numId w:val="11"/>
        </w:numPr>
        <w:rPr>
          <w:rFonts w:ascii="Arial" w:hAnsi="Arial" w:cs="Arial"/>
          <w:sz w:val="22"/>
          <w:lang w:val="en-GB"/>
        </w:rPr>
      </w:pPr>
      <w:r w:rsidRPr="00152808">
        <w:rPr>
          <w:rFonts w:ascii="Arial" w:hAnsi="Arial" w:cs="Arial"/>
          <w:sz w:val="22"/>
          <w:lang w:val="en-GB"/>
        </w:rPr>
        <w:t>Maintain operational systems and tools that scale with WHL growth, with annual process improvement reviews and implementation.</w:t>
      </w:r>
    </w:p>
    <w:p w14:paraId="2F9226F8" w14:textId="648E7152" w:rsidR="00A555EA" w:rsidRPr="00152808" w:rsidRDefault="00A555EA" w:rsidP="00A555EA">
      <w:pPr>
        <w:pStyle w:val="ListBullet"/>
        <w:numPr>
          <w:ilvl w:val="0"/>
          <w:numId w:val="11"/>
        </w:numPr>
        <w:rPr>
          <w:rFonts w:ascii="Arial" w:hAnsi="Arial" w:cs="Arial"/>
          <w:sz w:val="22"/>
          <w:lang w:val="en-GB"/>
        </w:rPr>
      </w:pPr>
      <w:r w:rsidRPr="00152808">
        <w:rPr>
          <w:rFonts w:ascii="Arial" w:hAnsi="Arial" w:cs="Arial"/>
          <w:sz w:val="22"/>
          <w:lang w:val="en-GB"/>
        </w:rPr>
        <w:t>Ensure full compliance with financial, legal, HR, and procurement obligations, meeting al</w:t>
      </w:r>
      <w:r w:rsidR="00AC5193" w:rsidRPr="00152808">
        <w:rPr>
          <w:rFonts w:ascii="Arial" w:hAnsi="Arial" w:cs="Arial"/>
          <w:sz w:val="22"/>
          <w:lang w:val="en-GB"/>
        </w:rPr>
        <w:t>l obligations</w:t>
      </w:r>
      <w:r w:rsidRPr="00152808">
        <w:rPr>
          <w:rFonts w:ascii="Arial" w:hAnsi="Arial" w:cs="Arial"/>
          <w:sz w:val="22"/>
          <w:lang w:val="en-GB"/>
        </w:rPr>
        <w:t xml:space="preserve"> </w:t>
      </w:r>
      <w:r w:rsidR="00FE790F" w:rsidRPr="00152808">
        <w:rPr>
          <w:rFonts w:ascii="Arial" w:hAnsi="Arial" w:cs="Arial"/>
          <w:sz w:val="22"/>
          <w:lang w:val="en-GB"/>
        </w:rPr>
        <w:t xml:space="preserve">to accountable bodies </w:t>
      </w:r>
      <w:r w:rsidRPr="00152808">
        <w:rPr>
          <w:rFonts w:ascii="Arial" w:hAnsi="Arial" w:cs="Arial"/>
          <w:sz w:val="22"/>
          <w:lang w:val="en-GB"/>
        </w:rPr>
        <w:t>and funder reporting deadlines</w:t>
      </w:r>
    </w:p>
    <w:p w14:paraId="14EDD7C8" w14:textId="5D0DC9F1" w:rsidR="00A555EA" w:rsidRPr="00152808" w:rsidRDefault="00A555EA" w:rsidP="00A555EA">
      <w:pPr>
        <w:pStyle w:val="ListBullet"/>
        <w:numPr>
          <w:ilvl w:val="0"/>
          <w:numId w:val="11"/>
        </w:numPr>
        <w:rPr>
          <w:rFonts w:ascii="Arial" w:hAnsi="Arial" w:cs="Arial"/>
          <w:sz w:val="22"/>
          <w:lang w:val="en-GB"/>
        </w:rPr>
      </w:pPr>
      <w:r w:rsidRPr="00152808">
        <w:rPr>
          <w:rFonts w:ascii="Arial" w:hAnsi="Arial" w:cs="Arial"/>
          <w:sz w:val="22"/>
          <w:lang w:val="en-GB"/>
        </w:rPr>
        <w:t xml:space="preserve">Deliver accurate financial reports and forecasts </w:t>
      </w:r>
    </w:p>
    <w:p w14:paraId="41A3AA19" w14:textId="5E6A6EC9" w:rsidR="00303C74" w:rsidRPr="00152808" w:rsidRDefault="00303C74" w:rsidP="00A555EA">
      <w:pPr>
        <w:pStyle w:val="ListBullet"/>
        <w:numPr>
          <w:ilvl w:val="0"/>
          <w:numId w:val="11"/>
        </w:numPr>
        <w:rPr>
          <w:rFonts w:ascii="Arial" w:hAnsi="Arial" w:cs="Arial"/>
          <w:sz w:val="22"/>
          <w:lang w:val="en-GB"/>
        </w:rPr>
      </w:pPr>
      <w:r w:rsidRPr="00152808">
        <w:rPr>
          <w:rFonts w:ascii="Arial" w:hAnsi="Arial" w:cs="Arial"/>
          <w:sz w:val="22"/>
          <w:lang w:val="en-GB"/>
        </w:rPr>
        <w:t>Manage the</w:t>
      </w:r>
      <w:r w:rsidR="00FE790F" w:rsidRPr="00152808">
        <w:rPr>
          <w:rFonts w:ascii="Arial" w:hAnsi="Arial" w:cs="Arial"/>
          <w:sz w:val="22"/>
          <w:lang w:val="en-GB"/>
        </w:rPr>
        <w:t xml:space="preserve"> contractual arrangements with hosting provider</w:t>
      </w:r>
    </w:p>
    <w:p w14:paraId="037BC56A" w14:textId="77777777" w:rsidR="00A555EA" w:rsidRPr="00152808" w:rsidRDefault="00A555EA" w:rsidP="00A555EA">
      <w:pPr>
        <w:pStyle w:val="ListBullet"/>
        <w:numPr>
          <w:ilvl w:val="0"/>
          <w:numId w:val="11"/>
        </w:numPr>
        <w:rPr>
          <w:rFonts w:ascii="Arial" w:hAnsi="Arial" w:cs="Arial"/>
          <w:sz w:val="22"/>
          <w:lang w:val="en-GB"/>
        </w:rPr>
      </w:pPr>
      <w:r w:rsidRPr="00152808">
        <w:rPr>
          <w:rFonts w:ascii="Arial" w:hAnsi="Arial" w:cs="Arial"/>
          <w:sz w:val="22"/>
          <w:lang w:val="en-GB"/>
        </w:rPr>
        <w:t>Champion data-led decision making, ensuring insights from performance, research, and evaluation directly inform service and programme innovation.</w:t>
      </w:r>
    </w:p>
    <w:p w14:paraId="3E511800" w14:textId="2795E461" w:rsidR="00A555EA" w:rsidRPr="00152808" w:rsidRDefault="00A555EA" w:rsidP="00A555EA">
      <w:pPr>
        <w:pStyle w:val="ListBullet"/>
        <w:numPr>
          <w:ilvl w:val="0"/>
          <w:numId w:val="11"/>
        </w:numPr>
        <w:rPr>
          <w:rFonts w:ascii="Arial" w:hAnsi="Arial" w:cs="Arial"/>
          <w:sz w:val="22"/>
          <w:lang w:val="en-GB"/>
        </w:rPr>
      </w:pPr>
      <w:r w:rsidRPr="00152808">
        <w:rPr>
          <w:rFonts w:ascii="Arial" w:hAnsi="Arial" w:cs="Arial"/>
          <w:sz w:val="22"/>
          <w:lang w:val="en-GB"/>
        </w:rPr>
        <w:t>Actively contribute to WHL’s leadership and organisational development.</w:t>
      </w:r>
    </w:p>
    <w:p w14:paraId="25D917BF" w14:textId="77777777" w:rsidR="00FF4CC2" w:rsidRDefault="00FF4CC2" w:rsidP="00DD3BA3">
      <w:pPr>
        <w:pStyle w:val="ListBullet"/>
        <w:numPr>
          <w:ilvl w:val="0"/>
          <w:numId w:val="0"/>
        </w:numPr>
        <w:rPr>
          <w:rFonts w:ascii="Arial" w:hAnsi="Arial" w:cs="Arial"/>
          <w:sz w:val="22"/>
        </w:rPr>
      </w:pPr>
    </w:p>
    <w:p w14:paraId="17F49E68" w14:textId="50BE4383" w:rsidR="00592E69" w:rsidRPr="00592E69" w:rsidRDefault="00592E69" w:rsidP="00DD3BA3">
      <w:pPr>
        <w:pStyle w:val="ListBullet"/>
        <w:numPr>
          <w:ilvl w:val="0"/>
          <w:numId w:val="0"/>
        </w:numPr>
        <w:rPr>
          <w:rFonts w:ascii="Arial" w:hAnsi="Arial" w:cs="Arial"/>
          <w:b/>
          <w:bCs/>
          <w:caps/>
          <w:szCs w:val="24"/>
        </w:rPr>
      </w:pPr>
      <w:r w:rsidRPr="00592E69">
        <w:rPr>
          <w:rFonts w:ascii="Arial" w:hAnsi="Arial" w:cs="Arial"/>
          <w:b/>
          <w:bCs/>
          <w:caps/>
          <w:szCs w:val="24"/>
        </w:rPr>
        <w:t>Person Specification</w:t>
      </w:r>
    </w:p>
    <w:p w14:paraId="784989FC" w14:textId="77777777" w:rsidR="00126008" w:rsidRPr="00592E69" w:rsidRDefault="00126008" w:rsidP="00126008">
      <w:pPr>
        <w:rPr>
          <w:rFonts w:ascii="Arial" w:hAnsi="Arial" w:cs="Arial"/>
          <w:sz w:val="22"/>
          <w:u w:val="single"/>
        </w:rPr>
      </w:pPr>
      <w:r w:rsidRPr="00592E69">
        <w:rPr>
          <w:rFonts w:ascii="Arial" w:hAnsi="Arial" w:cs="Arial"/>
          <w:b/>
          <w:sz w:val="22"/>
          <w:u w:val="single"/>
        </w:rPr>
        <w:t>Qualifications</w:t>
      </w:r>
    </w:p>
    <w:p w14:paraId="383F82E8" w14:textId="77777777" w:rsidR="00126008" w:rsidRPr="00152808" w:rsidRDefault="00126008" w:rsidP="00126008">
      <w:pPr>
        <w:rPr>
          <w:rFonts w:ascii="Arial" w:hAnsi="Arial" w:cs="Arial"/>
          <w:sz w:val="22"/>
        </w:rPr>
      </w:pPr>
      <w:r w:rsidRPr="00152808">
        <w:rPr>
          <w:rFonts w:ascii="Arial" w:hAnsi="Arial" w:cs="Arial"/>
          <w:b/>
          <w:sz w:val="22"/>
        </w:rPr>
        <w:t>Essential:</w:t>
      </w:r>
    </w:p>
    <w:p w14:paraId="778DC995" w14:textId="5E6EF31A" w:rsidR="00126008" w:rsidRPr="00152808" w:rsidRDefault="00126008" w:rsidP="00126008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>Degree-level education in a related field or equivalent</w:t>
      </w:r>
      <w:r w:rsidR="004449E1" w:rsidRPr="00152808">
        <w:rPr>
          <w:rFonts w:ascii="Arial" w:hAnsi="Arial" w:cs="Arial"/>
          <w:sz w:val="22"/>
        </w:rPr>
        <w:t xml:space="preserve"> professional</w:t>
      </w:r>
      <w:r w:rsidRPr="00152808">
        <w:rPr>
          <w:rFonts w:ascii="Arial" w:hAnsi="Arial" w:cs="Arial"/>
          <w:sz w:val="22"/>
        </w:rPr>
        <w:t xml:space="preserve"> </w:t>
      </w:r>
      <w:r w:rsidR="00B61AD9" w:rsidRPr="00152808">
        <w:rPr>
          <w:rFonts w:ascii="Arial" w:hAnsi="Arial" w:cs="Arial"/>
          <w:sz w:val="22"/>
        </w:rPr>
        <w:t xml:space="preserve">experience and </w:t>
      </w:r>
      <w:r w:rsidR="000105DC" w:rsidRPr="00152808">
        <w:rPr>
          <w:rFonts w:ascii="Arial" w:hAnsi="Arial" w:cs="Arial"/>
          <w:sz w:val="22"/>
        </w:rPr>
        <w:t xml:space="preserve">evidenced </w:t>
      </w:r>
      <w:r w:rsidR="00B61AD9" w:rsidRPr="00152808">
        <w:rPr>
          <w:rFonts w:ascii="Arial" w:hAnsi="Arial" w:cs="Arial"/>
          <w:sz w:val="22"/>
        </w:rPr>
        <w:t>continuous p</w:t>
      </w:r>
      <w:r w:rsidR="000105DC" w:rsidRPr="00152808">
        <w:rPr>
          <w:rFonts w:ascii="Arial" w:hAnsi="Arial" w:cs="Arial"/>
          <w:sz w:val="22"/>
        </w:rPr>
        <w:t>rofessional</w:t>
      </w:r>
      <w:r w:rsidR="00B61AD9" w:rsidRPr="00152808">
        <w:rPr>
          <w:rFonts w:ascii="Arial" w:hAnsi="Arial" w:cs="Arial"/>
          <w:sz w:val="22"/>
        </w:rPr>
        <w:t xml:space="preserve"> development</w:t>
      </w:r>
    </w:p>
    <w:p w14:paraId="5B424E26" w14:textId="77777777" w:rsidR="00C93070" w:rsidRDefault="00C9307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157B4807" w14:textId="60CE0929" w:rsidR="00126008" w:rsidRPr="00152808" w:rsidRDefault="00126008" w:rsidP="00126008">
      <w:pPr>
        <w:rPr>
          <w:rFonts w:ascii="Arial" w:hAnsi="Arial" w:cs="Arial"/>
          <w:sz w:val="22"/>
        </w:rPr>
      </w:pPr>
      <w:r w:rsidRPr="00152808">
        <w:rPr>
          <w:rFonts w:ascii="Arial" w:hAnsi="Arial" w:cs="Arial"/>
          <w:b/>
          <w:sz w:val="22"/>
        </w:rPr>
        <w:lastRenderedPageBreak/>
        <w:t>Desirable:</w:t>
      </w:r>
    </w:p>
    <w:p w14:paraId="3586E16D" w14:textId="332AFE1D" w:rsidR="00126008" w:rsidRPr="00152808" w:rsidRDefault="1ED7C83F" w:rsidP="02BF2F9D">
      <w:pPr>
        <w:pStyle w:val="ListBullet"/>
        <w:rPr>
          <w:rFonts w:ascii="Arial" w:hAnsi="Arial" w:cs="Arial"/>
          <w:sz w:val="22"/>
        </w:rPr>
      </w:pPr>
      <w:r w:rsidRPr="29DF6855">
        <w:rPr>
          <w:rFonts w:ascii="Arial" w:hAnsi="Arial" w:cs="Arial"/>
          <w:sz w:val="22"/>
        </w:rPr>
        <w:t>A</w:t>
      </w:r>
      <w:r w:rsidR="6FBD42AC" w:rsidRPr="29DF6855">
        <w:rPr>
          <w:rFonts w:ascii="Arial" w:hAnsi="Arial" w:cs="Arial"/>
          <w:sz w:val="22"/>
        </w:rPr>
        <w:t xml:space="preserve">ccreditation in </w:t>
      </w:r>
      <w:r w:rsidR="3CDD80C1" w:rsidRPr="29DF6855">
        <w:rPr>
          <w:rFonts w:ascii="Arial" w:hAnsi="Arial" w:cs="Arial"/>
          <w:sz w:val="22"/>
        </w:rPr>
        <w:t>p</w:t>
      </w:r>
      <w:r w:rsidR="0E2A36FA" w:rsidRPr="29DF6855">
        <w:rPr>
          <w:rFonts w:ascii="Arial" w:hAnsi="Arial" w:cs="Arial"/>
          <w:sz w:val="22"/>
        </w:rPr>
        <w:t xml:space="preserve">roject or </w:t>
      </w:r>
      <w:proofErr w:type="spellStart"/>
      <w:r w:rsidR="0E2A36FA" w:rsidRPr="29DF6855">
        <w:rPr>
          <w:rFonts w:ascii="Arial" w:hAnsi="Arial" w:cs="Arial"/>
          <w:sz w:val="22"/>
        </w:rPr>
        <w:t>programme</w:t>
      </w:r>
      <w:proofErr w:type="spellEnd"/>
      <w:r w:rsidR="0E2A36FA" w:rsidRPr="29DF6855">
        <w:rPr>
          <w:rFonts w:ascii="Arial" w:hAnsi="Arial" w:cs="Arial"/>
          <w:sz w:val="22"/>
        </w:rPr>
        <w:t xml:space="preserve"> management (e.g., PRINCE2, MSP, Agile)</w:t>
      </w:r>
      <w:r w:rsidR="6FBD42AC" w:rsidRPr="29DF6855">
        <w:rPr>
          <w:rFonts w:ascii="Arial" w:hAnsi="Arial" w:cs="Arial"/>
          <w:sz w:val="22"/>
        </w:rPr>
        <w:t xml:space="preserve"> or business administration</w:t>
      </w:r>
      <w:r w:rsidR="0E2A36FA" w:rsidRPr="29DF6855">
        <w:rPr>
          <w:rFonts w:ascii="Arial" w:hAnsi="Arial" w:cs="Arial"/>
          <w:sz w:val="22"/>
        </w:rPr>
        <w:t>.</w:t>
      </w:r>
    </w:p>
    <w:p w14:paraId="1282E4DF" w14:textId="77777777" w:rsidR="00126008" w:rsidRPr="00592E69" w:rsidRDefault="00126008" w:rsidP="00126008">
      <w:pPr>
        <w:rPr>
          <w:rFonts w:ascii="Arial" w:hAnsi="Arial" w:cs="Arial"/>
          <w:sz w:val="22"/>
          <w:u w:val="single"/>
        </w:rPr>
      </w:pPr>
      <w:r w:rsidRPr="00592E69">
        <w:rPr>
          <w:rFonts w:ascii="Arial" w:hAnsi="Arial" w:cs="Arial"/>
          <w:b/>
          <w:sz w:val="22"/>
          <w:u w:val="single"/>
        </w:rPr>
        <w:t>Experience</w:t>
      </w:r>
    </w:p>
    <w:p w14:paraId="4293036C" w14:textId="77777777" w:rsidR="00126008" w:rsidRPr="00152808" w:rsidRDefault="00126008" w:rsidP="00126008">
      <w:pPr>
        <w:rPr>
          <w:rFonts w:ascii="Arial" w:hAnsi="Arial" w:cs="Arial"/>
          <w:sz w:val="22"/>
        </w:rPr>
      </w:pPr>
      <w:r w:rsidRPr="00152808">
        <w:rPr>
          <w:rFonts w:ascii="Arial" w:hAnsi="Arial" w:cs="Arial"/>
          <w:b/>
          <w:sz w:val="22"/>
        </w:rPr>
        <w:t>Essential:</w:t>
      </w:r>
    </w:p>
    <w:p w14:paraId="1CF719DB" w14:textId="67857F5E" w:rsidR="00126008" w:rsidRPr="00152808" w:rsidRDefault="4DE269AF" w:rsidP="2B2A07D1">
      <w:pPr>
        <w:pStyle w:val="ListBullet"/>
        <w:rPr>
          <w:rFonts w:ascii="Arial" w:hAnsi="Arial" w:cs="Arial"/>
          <w:sz w:val="22"/>
        </w:rPr>
      </w:pPr>
      <w:r w:rsidRPr="2B2A07D1">
        <w:rPr>
          <w:rFonts w:ascii="Arial" w:hAnsi="Arial" w:cs="Arial"/>
          <w:sz w:val="22"/>
        </w:rPr>
        <w:t>O</w:t>
      </w:r>
      <w:r w:rsidR="00126008" w:rsidRPr="2B2A07D1">
        <w:rPr>
          <w:rFonts w:ascii="Arial" w:hAnsi="Arial" w:cs="Arial"/>
          <w:sz w:val="22"/>
        </w:rPr>
        <w:t>perational leadership in a public sector, partnership, or multi-stakeholder environment.</w:t>
      </w:r>
    </w:p>
    <w:p w14:paraId="4EA7B54F" w14:textId="59771461" w:rsidR="00126008" w:rsidRPr="00152808" w:rsidRDefault="00904DFB" w:rsidP="00126008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>Proven oversight of</w:t>
      </w:r>
      <w:r w:rsidR="00126008" w:rsidRPr="00152808">
        <w:rPr>
          <w:rFonts w:ascii="Arial" w:hAnsi="Arial" w:cs="Arial"/>
          <w:sz w:val="22"/>
        </w:rPr>
        <w:t xml:space="preserve"> corporate services functions including planning, governance, performance, and communications.</w:t>
      </w:r>
    </w:p>
    <w:p w14:paraId="12E36DDF" w14:textId="14DD55FA" w:rsidR="00126008" w:rsidRPr="00152808" w:rsidRDefault="00126008" w:rsidP="00126008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 xml:space="preserve">Track record of </w:t>
      </w:r>
      <w:r w:rsidR="00DF79CD" w:rsidRPr="00152808">
        <w:rPr>
          <w:rFonts w:ascii="Arial" w:hAnsi="Arial" w:cs="Arial"/>
          <w:sz w:val="22"/>
        </w:rPr>
        <w:t>leading team</w:t>
      </w:r>
      <w:r w:rsidR="00416FC7" w:rsidRPr="00152808">
        <w:rPr>
          <w:rFonts w:ascii="Arial" w:hAnsi="Arial" w:cs="Arial"/>
          <w:sz w:val="22"/>
        </w:rPr>
        <w:t>s</w:t>
      </w:r>
      <w:r w:rsidRPr="00152808">
        <w:rPr>
          <w:rFonts w:ascii="Arial" w:hAnsi="Arial" w:cs="Arial"/>
          <w:sz w:val="22"/>
        </w:rPr>
        <w:t xml:space="preserve"> through growth or transformation</w:t>
      </w:r>
    </w:p>
    <w:p w14:paraId="39FAB324" w14:textId="06454295" w:rsidR="00126008" w:rsidRPr="00152808" w:rsidRDefault="00126008" w:rsidP="00C51313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 xml:space="preserve">Experience </w:t>
      </w:r>
      <w:r w:rsidR="00C51313" w:rsidRPr="00152808">
        <w:rPr>
          <w:rFonts w:ascii="Arial" w:hAnsi="Arial" w:cs="Arial"/>
          <w:sz w:val="22"/>
        </w:rPr>
        <w:t>supporting</w:t>
      </w:r>
      <w:r w:rsidRPr="00152808">
        <w:rPr>
          <w:rFonts w:ascii="Arial" w:hAnsi="Arial" w:cs="Arial"/>
          <w:sz w:val="22"/>
        </w:rPr>
        <w:t xml:space="preserve"> formal governance structures (e.g., boards)</w:t>
      </w:r>
      <w:r w:rsidR="00C51313" w:rsidRPr="00152808">
        <w:rPr>
          <w:rFonts w:ascii="Arial" w:hAnsi="Arial" w:cs="Arial"/>
          <w:sz w:val="22"/>
        </w:rPr>
        <w:t xml:space="preserve"> and multi-agency partnerships, ideally involving grant-funded </w:t>
      </w:r>
      <w:proofErr w:type="spellStart"/>
      <w:r w:rsidR="00C51313" w:rsidRPr="00152808">
        <w:rPr>
          <w:rFonts w:ascii="Arial" w:hAnsi="Arial" w:cs="Arial"/>
          <w:sz w:val="22"/>
        </w:rPr>
        <w:t>programmes</w:t>
      </w:r>
      <w:proofErr w:type="spellEnd"/>
      <w:r w:rsidR="00C51313" w:rsidRPr="00152808">
        <w:rPr>
          <w:rFonts w:ascii="Arial" w:hAnsi="Arial" w:cs="Arial"/>
          <w:sz w:val="22"/>
        </w:rPr>
        <w:t>.</w:t>
      </w:r>
    </w:p>
    <w:p w14:paraId="61B74F95" w14:textId="01389803" w:rsidR="00126008" w:rsidRPr="00152808" w:rsidRDefault="00126008" w:rsidP="00126008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 xml:space="preserve">Experience designing and embedding systems </w:t>
      </w:r>
      <w:r w:rsidR="00793FC9" w:rsidRPr="00152808">
        <w:rPr>
          <w:rFonts w:ascii="Arial" w:hAnsi="Arial" w:cs="Arial"/>
          <w:sz w:val="22"/>
        </w:rPr>
        <w:t xml:space="preserve">and digital tools </w:t>
      </w:r>
      <w:r w:rsidRPr="00152808">
        <w:rPr>
          <w:rFonts w:ascii="Arial" w:hAnsi="Arial" w:cs="Arial"/>
          <w:sz w:val="22"/>
        </w:rPr>
        <w:t>for financial, risk and performance monitoring and reporting.</w:t>
      </w:r>
    </w:p>
    <w:p w14:paraId="30294D48" w14:textId="77777777" w:rsidR="00126008" w:rsidRPr="00152808" w:rsidRDefault="00126008" w:rsidP="00126008">
      <w:pPr>
        <w:rPr>
          <w:rFonts w:ascii="Arial" w:hAnsi="Arial" w:cs="Arial"/>
          <w:sz w:val="22"/>
        </w:rPr>
      </w:pPr>
      <w:r w:rsidRPr="00152808">
        <w:rPr>
          <w:rFonts w:ascii="Arial" w:hAnsi="Arial" w:cs="Arial"/>
          <w:b/>
          <w:sz w:val="22"/>
        </w:rPr>
        <w:t>Desirable:</w:t>
      </w:r>
    </w:p>
    <w:p w14:paraId="3B869B59" w14:textId="5AFAF92F" w:rsidR="00126008" w:rsidRPr="00152808" w:rsidRDefault="0E2A36FA" w:rsidP="02BF2F9D">
      <w:pPr>
        <w:pStyle w:val="ListBullet"/>
        <w:rPr>
          <w:rFonts w:ascii="Arial" w:hAnsi="Arial" w:cs="Arial"/>
          <w:sz w:val="22"/>
        </w:rPr>
      </w:pPr>
      <w:r w:rsidRPr="29DF6855">
        <w:rPr>
          <w:rFonts w:ascii="Arial" w:hAnsi="Arial" w:cs="Arial"/>
          <w:sz w:val="22"/>
        </w:rPr>
        <w:t xml:space="preserve">Experience </w:t>
      </w:r>
      <w:r w:rsidR="17313506" w:rsidRPr="29DF6855">
        <w:rPr>
          <w:rFonts w:ascii="Arial" w:hAnsi="Arial" w:cs="Arial"/>
          <w:sz w:val="22"/>
        </w:rPr>
        <w:t xml:space="preserve">of </w:t>
      </w:r>
      <w:r w:rsidRPr="29DF6855">
        <w:rPr>
          <w:rFonts w:ascii="Arial" w:hAnsi="Arial" w:cs="Arial"/>
          <w:sz w:val="22"/>
        </w:rPr>
        <w:t>working with local or regional government bodies or their delivery arms.</w:t>
      </w:r>
    </w:p>
    <w:p w14:paraId="36027728" w14:textId="58490FD9" w:rsidR="00126008" w:rsidRPr="00152808" w:rsidRDefault="00126008" w:rsidP="2B2A07D1">
      <w:pPr>
        <w:pStyle w:val="ListBullet"/>
        <w:rPr>
          <w:rFonts w:ascii="Arial" w:hAnsi="Arial" w:cs="Arial"/>
          <w:sz w:val="22"/>
        </w:rPr>
      </w:pPr>
      <w:r w:rsidRPr="2B2A07D1">
        <w:rPr>
          <w:rFonts w:ascii="Arial" w:hAnsi="Arial" w:cs="Arial"/>
          <w:sz w:val="22"/>
        </w:rPr>
        <w:t xml:space="preserve">Understanding of retrofit, housing </w:t>
      </w:r>
      <w:proofErr w:type="spellStart"/>
      <w:r w:rsidRPr="2B2A07D1">
        <w:rPr>
          <w:rFonts w:ascii="Arial" w:hAnsi="Arial" w:cs="Arial"/>
          <w:sz w:val="22"/>
        </w:rPr>
        <w:t>decarbonisation</w:t>
      </w:r>
      <w:proofErr w:type="spellEnd"/>
      <w:r w:rsidRPr="2B2A07D1">
        <w:rPr>
          <w:rFonts w:ascii="Arial" w:hAnsi="Arial" w:cs="Arial"/>
          <w:sz w:val="22"/>
        </w:rPr>
        <w:t xml:space="preserve"> or </w:t>
      </w:r>
      <w:r w:rsidR="21BA440F" w:rsidRPr="2B2A07D1">
        <w:rPr>
          <w:rFonts w:ascii="Arial" w:hAnsi="Arial" w:cs="Arial"/>
          <w:sz w:val="22"/>
        </w:rPr>
        <w:t>asset management</w:t>
      </w:r>
      <w:r w:rsidRPr="2B2A07D1">
        <w:rPr>
          <w:rFonts w:ascii="Arial" w:hAnsi="Arial" w:cs="Arial"/>
          <w:sz w:val="22"/>
        </w:rPr>
        <w:t xml:space="preserve"> </w:t>
      </w:r>
      <w:proofErr w:type="spellStart"/>
      <w:r w:rsidRPr="2B2A07D1">
        <w:rPr>
          <w:rFonts w:ascii="Arial" w:hAnsi="Arial" w:cs="Arial"/>
          <w:sz w:val="22"/>
        </w:rPr>
        <w:t>programme</w:t>
      </w:r>
      <w:proofErr w:type="spellEnd"/>
      <w:r w:rsidRPr="2B2A07D1">
        <w:rPr>
          <w:rFonts w:ascii="Arial" w:hAnsi="Arial" w:cs="Arial"/>
          <w:sz w:val="22"/>
        </w:rPr>
        <w:t xml:space="preserve"> delivery environments.</w:t>
      </w:r>
    </w:p>
    <w:p w14:paraId="17A1FA7F" w14:textId="7A28B170" w:rsidR="00126008" w:rsidRPr="00592E69" w:rsidRDefault="00126008" w:rsidP="00126008">
      <w:pPr>
        <w:rPr>
          <w:rFonts w:ascii="Arial" w:hAnsi="Arial" w:cs="Arial"/>
          <w:sz w:val="22"/>
          <w:u w:val="single"/>
        </w:rPr>
      </w:pPr>
      <w:r w:rsidRPr="00592E69">
        <w:rPr>
          <w:rFonts w:ascii="Arial" w:hAnsi="Arial" w:cs="Arial"/>
          <w:b/>
          <w:sz w:val="22"/>
          <w:u w:val="single"/>
        </w:rPr>
        <w:t>Skills</w:t>
      </w:r>
      <w:r w:rsidR="00382B19" w:rsidRPr="00592E69">
        <w:rPr>
          <w:rFonts w:ascii="Arial" w:hAnsi="Arial" w:cs="Arial"/>
          <w:b/>
          <w:sz w:val="22"/>
          <w:u w:val="single"/>
        </w:rPr>
        <w:t xml:space="preserve"> and abilities</w:t>
      </w:r>
    </w:p>
    <w:p w14:paraId="3C13A01F" w14:textId="77777777" w:rsidR="00126008" w:rsidRPr="00152808" w:rsidRDefault="00126008" w:rsidP="00126008">
      <w:pPr>
        <w:rPr>
          <w:rFonts w:ascii="Arial" w:hAnsi="Arial" w:cs="Arial"/>
          <w:sz w:val="22"/>
        </w:rPr>
      </w:pPr>
      <w:r w:rsidRPr="00152808">
        <w:rPr>
          <w:rFonts w:ascii="Arial" w:hAnsi="Arial" w:cs="Arial"/>
          <w:b/>
          <w:sz w:val="22"/>
        </w:rPr>
        <w:t>Essential:</w:t>
      </w:r>
    </w:p>
    <w:p w14:paraId="57F291C3" w14:textId="0FCC5BA3" w:rsidR="00126008" w:rsidRPr="00152808" w:rsidRDefault="00126008" w:rsidP="00126008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>Strong strategic planning and delivery skills, manag</w:t>
      </w:r>
      <w:r w:rsidR="002B6FE4" w:rsidRPr="00152808">
        <w:rPr>
          <w:rFonts w:ascii="Arial" w:hAnsi="Arial" w:cs="Arial"/>
          <w:sz w:val="22"/>
        </w:rPr>
        <w:t xml:space="preserve">ing </w:t>
      </w:r>
      <w:r w:rsidRPr="00152808">
        <w:rPr>
          <w:rFonts w:ascii="Arial" w:hAnsi="Arial" w:cs="Arial"/>
          <w:sz w:val="22"/>
        </w:rPr>
        <w:t>complex priorities and timelines.</w:t>
      </w:r>
    </w:p>
    <w:p w14:paraId="0FCED124" w14:textId="77777777" w:rsidR="00126008" w:rsidRPr="00152808" w:rsidRDefault="00126008" w:rsidP="00126008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 xml:space="preserve">Excellent interpersonal and stakeholder management skills, with the ability to work across </w:t>
      </w:r>
      <w:proofErr w:type="spellStart"/>
      <w:r w:rsidRPr="00152808">
        <w:rPr>
          <w:rFonts w:ascii="Arial" w:hAnsi="Arial" w:cs="Arial"/>
          <w:sz w:val="22"/>
        </w:rPr>
        <w:t>organisational</w:t>
      </w:r>
      <w:proofErr w:type="spellEnd"/>
      <w:r w:rsidRPr="00152808">
        <w:rPr>
          <w:rFonts w:ascii="Arial" w:hAnsi="Arial" w:cs="Arial"/>
          <w:sz w:val="22"/>
        </w:rPr>
        <w:t xml:space="preserve"> boundaries and at senior levels.</w:t>
      </w:r>
    </w:p>
    <w:p w14:paraId="0C3A09C1" w14:textId="3098BF96" w:rsidR="00126008" w:rsidRPr="00152808" w:rsidRDefault="00126008" w:rsidP="00126008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>Strong written and verbal communication skills.</w:t>
      </w:r>
    </w:p>
    <w:p w14:paraId="0D586744" w14:textId="4FD87342" w:rsidR="00382B19" w:rsidRPr="00152808" w:rsidRDefault="0C333623" w:rsidP="02BF2F9D">
      <w:pPr>
        <w:pStyle w:val="ListBullet"/>
        <w:rPr>
          <w:rFonts w:ascii="Arial" w:hAnsi="Arial" w:cs="Arial"/>
          <w:sz w:val="22"/>
        </w:rPr>
      </w:pPr>
      <w:r w:rsidRPr="29DF6855">
        <w:rPr>
          <w:rFonts w:ascii="Arial" w:hAnsi="Arial" w:cs="Arial"/>
          <w:sz w:val="22"/>
        </w:rPr>
        <w:t xml:space="preserve">Ability to lead, motivate and develop multidisciplinary teams in a growing, evolving </w:t>
      </w:r>
      <w:proofErr w:type="spellStart"/>
      <w:r w:rsidRPr="29DF6855">
        <w:rPr>
          <w:rFonts w:ascii="Arial" w:hAnsi="Arial" w:cs="Arial"/>
          <w:sz w:val="22"/>
        </w:rPr>
        <w:t>organisation</w:t>
      </w:r>
      <w:proofErr w:type="spellEnd"/>
      <w:r w:rsidRPr="29DF6855">
        <w:rPr>
          <w:rFonts w:ascii="Arial" w:hAnsi="Arial" w:cs="Arial"/>
          <w:sz w:val="22"/>
        </w:rPr>
        <w:t>.</w:t>
      </w:r>
    </w:p>
    <w:p w14:paraId="137E4CEF" w14:textId="1656A85F" w:rsidR="00382B19" w:rsidRPr="00152808" w:rsidRDefault="0C333623" w:rsidP="02BF2F9D">
      <w:pPr>
        <w:pStyle w:val="ListBullet"/>
        <w:rPr>
          <w:rFonts w:ascii="Arial" w:hAnsi="Arial" w:cs="Arial"/>
          <w:sz w:val="22"/>
        </w:rPr>
      </w:pPr>
      <w:r w:rsidRPr="29DF6855">
        <w:rPr>
          <w:rFonts w:ascii="Arial" w:hAnsi="Arial" w:cs="Arial"/>
          <w:sz w:val="22"/>
        </w:rPr>
        <w:t xml:space="preserve">Confidence in representing the </w:t>
      </w:r>
      <w:proofErr w:type="spellStart"/>
      <w:r w:rsidRPr="29DF6855">
        <w:rPr>
          <w:rFonts w:ascii="Arial" w:hAnsi="Arial" w:cs="Arial"/>
          <w:sz w:val="22"/>
        </w:rPr>
        <w:t>organisation</w:t>
      </w:r>
      <w:proofErr w:type="spellEnd"/>
      <w:r w:rsidRPr="29DF6855">
        <w:rPr>
          <w:rFonts w:ascii="Arial" w:hAnsi="Arial" w:cs="Arial"/>
          <w:sz w:val="22"/>
        </w:rPr>
        <w:t xml:space="preserve"> externally and </w:t>
      </w:r>
      <w:r w:rsidR="5B3BAF0B" w:rsidRPr="29DF6855">
        <w:rPr>
          <w:rFonts w:ascii="Arial" w:hAnsi="Arial" w:cs="Arial"/>
          <w:sz w:val="22"/>
        </w:rPr>
        <w:t xml:space="preserve">in </w:t>
      </w:r>
      <w:r w:rsidRPr="29DF6855">
        <w:rPr>
          <w:rFonts w:ascii="Arial" w:hAnsi="Arial" w:cs="Arial"/>
          <w:sz w:val="22"/>
        </w:rPr>
        <w:t>building trust with public sector leaders, funders, and delivery partners.</w:t>
      </w:r>
    </w:p>
    <w:p w14:paraId="5EF3CF43" w14:textId="77777777" w:rsidR="00E23E83" w:rsidRPr="00152808" w:rsidRDefault="00382B19" w:rsidP="00E23E83">
      <w:pPr>
        <w:pStyle w:val="ListBullet"/>
        <w:rPr>
          <w:rFonts w:ascii="Arial" w:hAnsi="Arial" w:cs="Arial"/>
          <w:sz w:val="22"/>
        </w:rPr>
      </w:pPr>
      <w:r w:rsidRPr="00152808">
        <w:rPr>
          <w:rFonts w:ascii="Arial" w:hAnsi="Arial" w:cs="Arial"/>
          <w:sz w:val="22"/>
        </w:rPr>
        <w:t xml:space="preserve">Commitment to </w:t>
      </w:r>
      <w:r w:rsidR="00E23E83" w:rsidRPr="00152808">
        <w:rPr>
          <w:rFonts w:ascii="Arial" w:hAnsi="Arial" w:cs="Arial"/>
          <w:sz w:val="22"/>
        </w:rPr>
        <w:t xml:space="preserve">inclusive leadership, </w:t>
      </w:r>
      <w:proofErr w:type="spellStart"/>
      <w:r w:rsidR="00E23E83" w:rsidRPr="00152808">
        <w:rPr>
          <w:rFonts w:ascii="Arial" w:hAnsi="Arial" w:cs="Arial"/>
          <w:sz w:val="22"/>
        </w:rPr>
        <w:t>organisational</w:t>
      </w:r>
      <w:proofErr w:type="spellEnd"/>
      <w:r w:rsidR="00E23E83" w:rsidRPr="00152808">
        <w:rPr>
          <w:rFonts w:ascii="Arial" w:hAnsi="Arial" w:cs="Arial"/>
          <w:sz w:val="22"/>
        </w:rPr>
        <w:t xml:space="preserve"> learning, high integrity, and public accountability</w:t>
      </w:r>
    </w:p>
    <w:p w14:paraId="5B84D772" w14:textId="77777777" w:rsidR="00E23E83" w:rsidRPr="00152808" w:rsidRDefault="00E23E83" w:rsidP="00E23E83">
      <w:pPr>
        <w:pStyle w:val="ListBullet"/>
        <w:numPr>
          <w:ilvl w:val="0"/>
          <w:numId w:val="0"/>
        </w:numPr>
        <w:rPr>
          <w:rFonts w:ascii="Arial" w:hAnsi="Arial" w:cs="Arial"/>
          <w:sz w:val="22"/>
        </w:rPr>
      </w:pPr>
    </w:p>
    <w:p w14:paraId="4FD5E93E" w14:textId="4A6338BF" w:rsidR="00126008" w:rsidRDefault="00126008" w:rsidP="00E23E83">
      <w:pPr>
        <w:pStyle w:val="ListBullet"/>
        <w:numPr>
          <w:ilvl w:val="0"/>
          <w:numId w:val="0"/>
        </w:numPr>
        <w:rPr>
          <w:rFonts w:ascii="Arial" w:hAnsi="Arial" w:cs="Arial"/>
          <w:b/>
          <w:sz w:val="22"/>
        </w:rPr>
      </w:pPr>
      <w:r w:rsidRPr="00152808">
        <w:rPr>
          <w:rFonts w:ascii="Arial" w:hAnsi="Arial" w:cs="Arial"/>
          <w:b/>
          <w:sz w:val="22"/>
        </w:rPr>
        <w:t>Desirable:</w:t>
      </w:r>
    </w:p>
    <w:p w14:paraId="22A0D0A7" w14:textId="77777777" w:rsidR="00592E69" w:rsidRPr="00152808" w:rsidRDefault="00592E69" w:rsidP="00E23E83">
      <w:pPr>
        <w:pStyle w:val="ListBullet"/>
        <w:numPr>
          <w:ilvl w:val="0"/>
          <w:numId w:val="0"/>
        </w:numPr>
        <w:rPr>
          <w:rFonts w:ascii="Arial" w:hAnsi="Arial" w:cs="Arial"/>
          <w:sz w:val="22"/>
        </w:rPr>
      </w:pPr>
    </w:p>
    <w:p w14:paraId="5C61D2BA" w14:textId="7B27DC64" w:rsidR="00126008" w:rsidRPr="00152808" w:rsidRDefault="00126008" w:rsidP="2B2A07D1">
      <w:pPr>
        <w:pStyle w:val="ListBullet"/>
        <w:rPr>
          <w:rFonts w:ascii="Arial" w:hAnsi="Arial" w:cs="Arial"/>
          <w:sz w:val="22"/>
        </w:rPr>
      </w:pPr>
      <w:r w:rsidRPr="2B2A07D1">
        <w:rPr>
          <w:rFonts w:ascii="Arial" w:hAnsi="Arial" w:cs="Arial"/>
          <w:sz w:val="22"/>
        </w:rPr>
        <w:t>Skills in business process improvement.</w:t>
      </w:r>
    </w:p>
    <w:p w14:paraId="4498E7C1" w14:textId="70FDDA11" w:rsidR="00126008" w:rsidRPr="00152808" w:rsidRDefault="00126008" w:rsidP="4C3BD060">
      <w:pPr>
        <w:pStyle w:val="ListBullet"/>
        <w:rPr>
          <w:rFonts w:ascii="Arial" w:hAnsi="Arial" w:cs="Arial"/>
          <w:sz w:val="22"/>
        </w:rPr>
      </w:pPr>
      <w:r w:rsidRPr="4C3BD060">
        <w:rPr>
          <w:rFonts w:ascii="Arial" w:hAnsi="Arial" w:cs="Arial"/>
          <w:sz w:val="22"/>
        </w:rPr>
        <w:t xml:space="preserve">Familiarity with data </w:t>
      </w:r>
      <w:proofErr w:type="spellStart"/>
      <w:r w:rsidRPr="4C3BD060">
        <w:rPr>
          <w:rFonts w:ascii="Arial" w:hAnsi="Arial" w:cs="Arial"/>
          <w:sz w:val="22"/>
        </w:rPr>
        <w:t>visualisation</w:t>
      </w:r>
      <w:proofErr w:type="spellEnd"/>
      <w:r w:rsidRPr="4C3BD060">
        <w:rPr>
          <w:rFonts w:ascii="Arial" w:hAnsi="Arial" w:cs="Arial"/>
          <w:sz w:val="22"/>
        </w:rPr>
        <w:t>, outcomes-based reporting, or public-facing dashboards</w:t>
      </w:r>
      <w:r w:rsidR="00503D02" w:rsidRPr="4C3BD060">
        <w:rPr>
          <w:rFonts w:ascii="Arial" w:hAnsi="Arial" w:cs="Arial"/>
          <w:sz w:val="22"/>
        </w:rPr>
        <w:t xml:space="preserve">, </w:t>
      </w:r>
    </w:p>
    <w:p w14:paraId="760A0439" w14:textId="6E295D54" w:rsidR="00126008" w:rsidRDefault="165A1FFC" w:rsidP="4C3BD060">
      <w:pPr>
        <w:pStyle w:val="ListBullet"/>
        <w:rPr>
          <w:rFonts w:ascii="Arial" w:hAnsi="Arial" w:cs="Arial"/>
          <w:sz w:val="22"/>
        </w:rPr>
      </w:pPr>
      <w:r w:rsidRPr="4C3BD060">
        <w:rPr>
          <w:rFonts w:ascii="Arial" w:hAnsi="Arial" w:cs="Arial"/>
          <w:sz w:val="22"/>
        </w:rPr>
        <w:t>K</w:t>
      </w:r>
      <w:r w:rsidR="00503D02" w:rsidRPr="4C3BD060">
        <w:rPr>
          <w:rFonts w:ascii="Arial" w:hAnsi="Arial" w:cs="Arial"/>
          <w:sz w:val="22"/>
        </w:rPr>
        <w:t>nowledge</w:t>
      </w:r>
      <w:r w:rsidR="0CCB7FB7" w:rsidRPr="4C3BD060">
        <w:rPr>
          <w:rFonts w:ascii="Arial" w:hAnsi="Arial" w:cs="Arial"/>
          <w:sz w:val="22"/>
        </w:rPr>
        <w:t xml:space="preserve"> of</w:t>
      </w:r>
      <w:r w:rsidR="00503D02" w:rsidRPr="4C3BD060">
        <w:rPr>
          <w:rFonts w:ascii="Arial" w:hAnsi="Arial" w:cs="Arial"/>
          <w:sz w:val="22"/>
        </w:rPr>
        <w:t xml:space="preserve"> </w:t>
      </w:r>
      <w:r w:rsidR="00126008" w:rsidRPr="4C3BD060">
        <w:rPr>
          <w:rFonts w:ascii="Arial" w:hAnsi="Arial" w:cs="Arial"/>
          <w:sz w:val="22"/>
        </w:rPr>
        <w:t>public procurement, grant compliance or legal frameworks relevant to public bodies.</w:t>
      </w:r>
    </w:p>
    <w:p w14:paraId="088ABC4C" w14:textId="77777777" w:rsidR="00E33ABB" w:rsidRDefault="00E33ABB" w:rsidP="00305B04">
      <w:pPr>
        <w:pStyle w:val="ListBullet"/>
        <w:numPr>
          <w:ilvl w:val="0"/>
          <w:numId w:val="0"/>
        </w:numPr>
        <w:rPr>
          <w:rFonts w:ascii="Arial" w:hAnsi="Arial" w:cs="Arial"/>
          <w:sz w:val="22"/>
        </w:rPr>
      </w:pPr>
    </w:p>
    <w:p w14:paraId="5B2C2373" w14:textId="0815F458" w:rsidR="00126008" w:rsidRPr="00152808" w:rsidRDefault="00305B04" w:rsidP="00C93070">
      <w:pPr>
        <w:pStyle w:val="ListBullet"/>
        <w:numPr>
          <w:ilvl w:val="0"/>
          <w:numId w:val="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Update dated: 14 August 2025</w:t>
      </w:r>
    </w:p>
    <w:sectPr w:rsidR="00126008" w:rsidRPr="00152808" w:rsidSect="00C93070">
      <w:headerReference w:type="default" r:id="rId11"/>
      <w:pgSz w:w="12240" w:h="15840"/>
      <w:pgMar w:top="1669" w:right="1041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4D2B2" w14:textId="77777777" w:rsidR="00351F10" w:rsidRDefault="00351F10" w:rsidP="00592E69">
      <w:pPr>
        <w:spacing w:after="0" w:line="240" w:lineRule="auto"/>
      </w:pPr>
      <w:r>
        <w:separator/>
      </w:r>
    </w:p>
  </w:endnote>
  <w:endnote w:type="continuationSeparator" w:id="0">
    <w:p w14:paraId="26D46BFD" w14:textId="77777777" w:rsidR="00351F10" w:rsidRDefault="00351F10" w:rsidP="0059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A6572" w14:textId="77777777" w:rsidR="00351F10" w:rsidRDefault="00351F10" w:rsidP="00592E69">
      <w:pPr>
        <w:spacing w:after="0" w:line="240" w:lineRule="auto"/>
      </w:pPr>
      <w:r>
        <w:separator/>
      </w:r>
    </w:p>
  </w:footnote>
  <w:footnote w:type="continuationSeparator" w:id="0">
    <w:p w14:paraId="1BAA0BCD" w14:textId="77777777" w:rsidR="00351F10" w:rsidRDefault="00351F10" w:rsidP="0059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EB56B" w14:textId="0B742C2C" w:rsidR="00C93070" w:rsidRDefault="00C9307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11DB00" wp14:editId="11D21C6E">
          <wp:simplePos x="0" y="0"/>
          <wp:positionH relativeFrom="margin">
            <wp:posOffset>5003800</wp:posOffset>
          </wp:positionH>
          <wp:positionV relativeFrom="paragraph">
            <wp:posOffset>-387815</wp:posOffset>
          </wp:positionV>
          <wp:extent cx="967105" cy="914383"/>
          <wp:effectExtent l="0" t="0" r="4445" b="635"/>
          <wp:wrapNone/>
          <wp:docPr id="1989429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587" cy="91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gG2XmVge">
      <int2:state int2:value="Rejected" int2:type="AugLoop_Text_Critique"/>
    </int2:textHash>
    <int2:textHash int2:hashCode="rft8Ihc0iIQZYN" int2:id="Fl1x60iW">
      <int2:state int2:value="Rejected" int2:type="AugLoop_Text_Critique"/>
    </int2:textHash>
    <int2:textHash int2:hashCode="m/C6mGJeQTWOW1" int2:id="bMwhRtCn">
      <int2:state int2:value="Rejected" int2:type="AugLoop_Text_Critique"/>
    </int2:textHash>
    <int2:textHash int2:hashCode="kv4UVae7TQCfC0" int2:id="mcAKOCAI">
      <int2:state int2:value="Rejected" int2:type="AugLoop_Text_Critique"/>
    </int2:textHash>
    <int2:textHash int2:hashCode="OrtZNwJC/JiGrS" int2:id="lux7BxyA">
      <int2:state int2:value="Rejected" int2:type="AugLoop_Text_Critique"/>
    </int2:textHash>
    <int2:textHash int2:hashCode="vBtXmNx8uDtGd/" int2:id="Pue1gUl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13A5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080361"/>
    <w:multiLevelType w:val="multilevel"/>
    <w:tmpl w:val="91223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F444614"/>
    <w:multiLevelType w:val="hybridMultilevel"/>
    <w:tmpl w:val="D90A0EEA"/>
    <w:lvl w:ilvl="0" w:tplc="6FBABB7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800FC8"/>
    <w:multiLevelType w:val="hybridMultilevel"/>
    <w:tmpl w:val="E5A6CD48"/>
    <w:lvl w:ilvl="0" w:tplc="8AE295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46601">
    <w:abstractNumId w:val="8"/>
  </w:num>
  <w:num w:numId="2" w16cid:durableId="964773754">
    <w:abstractNumId w:val="6"/>
  </w:num>
  <w:num w:numId="3" w16cid:durableId="633295672">
    <w:abstractNumId w:val="5"/>
  </w:num>
  <w:num w:numId="4" w16cid:durableId="1512800143">
    <w:abstractNumId w:val="4"/>
  </w:num>
  <w:num w:numId="5" w16cid:durableId="1427921710">
    <w:abstractNumId w:val="7"/>
  </w:num>
  <w:num w:numId="6" w16cid:durableId="1982155457">
    <w:abstractNumId w:val="3"/>
  </w:num>
  <w:num w:numId="7" w16cid:durableId="2031832533">
    <w:abstractNumId w:val="2"/>
  </w:num>
  <w:num w:numId="8" w16cid:durableId="1796409040">
    <w:abstractNumId w:val="1"/>
  </w:num>
  <w:num w:numId="9" w16cid:durableId="2063090981">
    <w:abstractNumId w:val="0"/>
  </w:num>
  <w:num w:numId="10" w16cid:durableId="1481195732">
    <w:abstractNumId w:val="11"/>
  </w:num>
  <w:num w:numId="11" w16cid:durableId="2020961512">
    <w:abstractNumId w:val="9"/>
  </w:num>
  <w:num w:numId="12" w16cid:durableId="11101284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8BF"/>
    <w:rsid w:val="000105DC"/>
    <w:rsid w:val="00034616"/>
    <w:rsid w:val="00042517"/>
    <w:rsid w:val="0006063C"/>
    <w:rsid w:val="000A11FE"/>
    <w:rsid w:val="000A49DA"/>
    <w:rsid w:val="00126008"/>
    <w:rsid w:val="0015074B"/>
    <w:rsid w:val="00152808"/>
    <w:rsid w:val="00190D55"/>
    <w:rsid w:val="001C46F9"/>
    <w:rsid w:val="0022342E"/>
    <w:rsid w:val="00224E39"/>
    <w:rsid w:val="00267009"/>
    <w:rsid w:val="0029639D"/>
    <w:rsid w:val="002B6FE4"/>
    <w:rsid w:val="00303C74"/>
    <w:rsid w:val="00305B04"/>
    <w:rsid w:val="00326F90"/>
    <w:rsid w:val="00351F10"/>
    <w:rsid w:val="00365796"/>
    <w:rsid w:val="00382B19"/>
    <w:rsid w:val="00387A07"/>
    <w:rsid w:val="003A6D70"/>
    <w:rsid w:val="003B17EB"/>
    <w:rsid w:val="00407E67"/>
    <w:rsid w:val="00411B09"/>
    <w:rsid w:val="00416FC7"/>
    <w:rsid w:val="0042411E"/>
    <w:rsid w:val="00425614"/>
    <w:rsid w:val="004449E1"/>
    <w:rsid w:val="004E79A7"/>
    <w:rsid w:val="00503D02"/>
    <w:rsid w:val="005413EF"/>
    <w:rsid w:val="005440C2"/>
    <w:rsid w:val="00586A61"/>
    <w:rsid w:val="00592E69"/>
    <w:rsid w:val="00596436"/>
    <w:rsid w:val="005A5370"/>
    <w:rsid w:val="005C78F1"/>
    <w:rsid w:val="00605ED6"/>
    <w:rsid w:val="00611131"/>
    <w:rsid w:val="006471DC"/>
    <w:rsid w:val="00667A02"/>
    <w:rsid w:val="00686088"/>
    <w:rsid w:val="00727BDA"/>
    <w:rsid w:val="0076071B"/>
    <w:rsid w:val="007928B3"/>
    <w:rsid w:val="00793FC9"/>
    <w:rsid w:val="008206ED"/>
    <w:rsid w:val="00850E4A"/>
    <w:rsid w:val="00867FDF"/>
    <w:rsid w:val="008871E7"/>
    <w:rsid w:val="008E633E"/>
    <w:rsid w:val="00904DFB"/>
    <w:rsid w:val="009214B4"/>
    <w:rsid w:val="00A555EA"/>
    <w:rsid w:val="00AA1D8D"/>
    <w:rsid w:val="00AC16CC"/>
    <w:rsid w:val="00AC5193"/>
    <w:rsid w:val="00AD62F5"/>
    <w:rsid w:val="00AF6D0F"/>
    <w:rsid w:val="00B47730"/>
    <w:rsid w:val="00B61AD9"/>
    <w:rsid w:val="00B664DB"/>
    <w:rsid w:val="00BD52AA"/>
    <w:rsid w:val="00BF2751"/>
    <w:rsid w:val="00C03C9E"/>
    <w:rsid w:val="00C30188"/>
    <w:rsid w:val="00C51313"/>
    <w:rsid w:val="00C64163"/>
    <w:rsid w:val="00C93070"/>
    <w:rsid w:val="00CA725A"/>
    <w:rsid w:val="00CB0664"/>
    <w:rsid w:val="00CF5D51"/>
    <w:rsid w:val="00D10A06"/>
    <w:rsid w:val="00D83175"/>
    <w:rsid w:val="00DD3BA3"/>
    <w:rsid w:val="00DF79CD"/>
    <w:rsid w:val="00E044A7"/>
    <w:rsid w:val="00E23E83"/>
    <w:rsid w:val="00E308EC"/>
    <w:rsid w:val="00E33ABB"/>
    <w:rsid w:val="00E413AF"/>
    <w:rsid w:val="00E54FC2"/>
    <w:rsid w:val="00E65BA9"/>
    <w:rsid w:val="00E70369"/>
    <w:rsid w:val="00E734B6"/>
    <w:rsid w:val="00EE16D2"/>
    <w:rsid w:val="00EF4FBF"/>
    <w:rsid w:val="00F561AC"/>
    <w:rsid w:val="00FC693F"/>
    <w:rsid w:val="00FD79C0"/>
    <w:rsid w:val="00FE790F"/>
    <w:rsid w:val="00FF4A54"/>
    <w:rsid w:val="00FF4CC2"/>
    <w:rsid w:val="023C30BE"/>
    <w:rsid w:val="02BF2F9D"/>
    <w:rsid w:val="02D4086C"/>
    <w:rsid w:val="02E53F42"/>
    <w:rsid w:val="03B98630"/>
    <w:rsid w:val="0400B0CC"/>
    <w:rsid w:val="047FF4FC"/>
    <w:rsid w:val="048FD948"/>
    <w:rsid w:val="06F9BC7B"/>
    <w:rsid w:val="07E3F45E"/>
    <w:rsid w:val="07EA6893"/>
    <w:rsid w:val="0989EC5A"/>
    <w:rsid w:val="0A39EA02"/>
    <w:rsid w:val="0A7CA807"/>
    <w:rsid w:val="0AF7855A"/>
    <w:rsid w:val="0BEE26CD"/>
    <w:rsid w:val="0C333623"/>
    <w:rsid w:val="0CCB7FB7"/>
    <w:rsid w:val="0D36A540"/>
    <w:rsid w:val="0D40834A"/>
    <w:rsid w:val="0D4E7885"/>
    <w:rsid w:val="0E2A36FA"/>
    <w:rsid w:val="1161FA3F"/>
    <w:rsid w:val="11E45414"/>
    <w:rsid w:val="1345D093"/>
    <w:rsid w:val="14489873"/>
    <w:rsid w:val="152CEF78"/>
    <w:rsid w:val="1532B509"/>
    <w:rsid w:val="1541B1E1"/>
    <w:rsid w:val="154973E5"/>
    <w:rsid w:val="161CAC9E"/>
    <w:rsid w:val="165A1FFC"/>
    <w:rsid w:val="17313506"/>
    <w:rsid w:val="174960FC"/>
    <w:rsid w:val="18204CD6"/>
    <w:rsid w:val="1A419667"/>
    <w:rsid w:val="1B17AD48"/>
    <w:rsid w:val="1ED7C83F"/>
    <w:rsid w:val="1FEB2AEE"/>
    <w:rsid w:val="21BA440F"/>
    <w:rsid w:val="229CF8DB"/>
    <w:rsid w:val="2343C9C3"/>
    <w:rsid w:val="237A9D8A"/>
    <w:rsid w:val="24763D49"/>
    <w:rsid w:val="28477894"/>
    <w:rsid w:val="28D9420A"/>
    <w:rsid w:val="29DF6855"/>
    <w:rsid w:val="2B2A07D1"/>
    <w:rsid w:val="2C17355B"/>
    <w:rsid w:val="2F8614BD"/>
    <w:rsid w:val="30B63309"/>
    <w:rsid w:val="334A88AD"/>
    <w:rsid w:val="35552AA3"/>
    <w:rsid w:val="36C19586"/>
    <w:rsid w:val="38732FB0"/>
    <w:rsid w:val="389EF70E"/>
    <w:rsid w:val="39B40B4A"/>
    <w:rsid w:val="3B132466"/>
    <w:rsid w:val="3C075636"/>
    <w:rsid w:val="3CDD80C1"/>
    <w:rsid w:val="3CF4B644"/>
    <w:rsid w:val="3D7E283E"/>
    <w:rsid w:val="407E4743"/>
    <w:rsid w:val="40C27615"/>
    <w:rsid w:val="41392EFB"/>
    <w:rsid w:val="41E94D20"/>
    <w:rsid w:val="439B9673"/>
    <w:rsid w:val="43B8F25E"/>
    <w:rsid w:val="4435EB60"/>
    <w:rsid w:val="4518180B"/>
    <w:rsid w:val="474EBF9B"/>
    <w:rsid w:val="4A526EBB"/>
    <w:rsid w:val="4C3BD060"/>
    <w:rsid w:val="4D469FE1"/>
    <w:rsid w:val="4DE269AF"/>
    <w:rsid w:val="5021C8A0"/>
    <w:rsid w:val="5228788D"/>
    <w:rsid w:val="52421D48"/>
    <w:rsid w:val="52F5CA03"/>
    <w:rsid w:val="53237273"/>
    <w:rsid w:val="55B75ED4"/>
    <w:rsid w:val="5862D36F"/>
    <w:rsid w:val="5B3BAF0B"/>
    <w:rsid w:val="5CF32848"/>
    <w:rsid w:val="5EAF804A"/>
    <w:rsid w:val="6120B8A2"/>
    <w:rsid w:val="618276F6"/>
    <w:rsid w:val="64B535D9"/>
    <w:rsid w:val="64FDC9AF"/>
    <w:rsid w:val="67F71B86"/>
    <w:rsid w:val="681AB2AC"/>
    <w:rsid w:val="6AD3470F"/>
    <w:rsid w:val="6BDC2779"/>
    <w:rsid w:val="6C862EC8"/>
    <w:rsid w:val="6E8AD42B"/>
    <w:rsid w:val="6FBD42AC"/>
    <w:rsid w:val="71AA6DA8"/>
    <w:rsid w:val="7318A471"/>
    <w:rsid w:val="75CEC402"/>
    <w:rsid w:val="76F71CA5"/>
    <w:rsid w:val="78E9F456"/>
    <w:rsid w:val="79BE1EEE"/>
    <w:rsid w:val="79CA5E48"/>
    <w:rsid w:val="7AAAF8B3"/>
    <w:rsid w:val="7E15CB11"/>
    <w:rsid w:val="7E8E385D"/>
    <w:rsid w:val="7EFE81E8"/>
    <w:rsid w:val="7FC9D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F995F9"/>
  <w14:defaultImageDpi w14:val="300"/>
  <w15:docId w15:val="{54AE3C51-7BD7-4C6B-A4A3-62760E7D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ptos" w:hAnsi="Apto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686088"/>
    <w:pPr>
      <w:spacing w:after="0" w:line="240" w:lineRule="auto"/>
    </w:pPr>
    <w:rPr>
      <w:sz w:val="24"/>
      <w:szCs w:val="24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4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21DB8AFE5F14FB5ABC4D603AF1D22" ma:contentTypeVersion="3" ma:contentTypeDescription="Create a new document." ma:contentTypeScope="" ma:versionID="e097cb8136789864051619310c436e22">
  <xsd:schema xmlns:xsd="http://www.w3.org/2001/XMLSchema" xmlns:xs="http://www.w3.org/2001/XMLSchema" xmlns:p="http://schemas.microsoft.com/office/2006/metadata/properties" xmlns:ns2="8648b0ae-b038-4946-af7b-b2c324159c7a" targetNamespace="http://schemas.microsoft.com/office/2006/metadata/properties" ma:root="true" ma:fieldsID="771a3a664f3d30fb42471d3dc143911a" ns2:_="">
    <xsd:import namespace="8648b0ae-b038-4946-af7b-b2c324159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8b0ae-b038-4946-af7b-b2c324159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FB8C2-ABCB-4103-8CFC-B5B7CEAA6F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2BE8CF-580A-43F7-ABCA-E4A089339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8b0ae-b038-4946-af7b-b2c324159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82D37-152C-4FB3-928B-A85C0DE1B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7160</Characters>
  <Application>Microsoft Office Word</Application>
  <DocSecurity>0</DocSecurity>
  <Lines>59</Lines>
  <Paragraphs>16</Paragraphs>
  <ScaleCrop>false</ScaleCrop>
  <Manager/>
  <Company/>
  <LinksUpToDate>false</LinksUpToDate>
  <CharactersWithSpaces>8400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Deborah Calliste</cp:lastModifiedBy>
  <cp:revision>6</cp:revision>
  <dcterms:created xsi:type="dcterms:W3CDTF">2025-08-13T11:36:00Z</dcterms:created>
  <dcterms:modified xsi:type="dcterms:W3CDTF">2025-08-15T09:25:00Z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0x010100E7621DB8AFE5F14FB5ABC4D603AF1D22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